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851" w:rsidRDefault="00A34851">
      <w:pPr>
        <w:widowControl/>
        <w:spacing w:line="560" w:lineRule="exact"/>
        <w:jc w:val="center"/>
        <w:rPr>
          <w:rFonts w:ascii="方正小标宋简体" w:eastAsia="方正小标宋简体" w:hAnsi="方正小标宋_GBK"/>
          <w:kern w:val="0"/>
          <w:sz w:val="44"/>
          <w:szCs w:val="44"/>
        </w:rPr>
      </w:pPr>
    </w:p>
    <w:p w:rsidR="00A34851" w:rsidRDefault="00A34851">
      <w:pPr>
        <w:widowControl/>
        <w:spacing w:line="560" w:lineRule="exact"/>
        <w:jc w:val="center"/>
        <w:rPr>
          <w:rFonts w:ascii="方正小标宋简体" w:eastAsia="方正小标宋简体" w:hAnsi="方正小标宋_GBK"/>
          <w:kern w:val="0"/>
          <w:sz w:val="44"/>
          <w:szCs w:val="44"/>
        </w:rPr>
      </w:pPr>
    </w:p>
    <w:p w:rsidR="00A34851" w:rsidRDefault="00A34851">
      <w:pPr>
        <w:widowControl/>
        <w:spacing w:line="560" w:lineRule="exact"/>
        <w:jc w:val="center"/>
        <w:rPr>
          <w:rFonts w:ascii="方正小标宋简体" w:eastAsia="方正小标宋简体" w:hAnsi="方正小标宋_GBK"/>
          <w:kern w:val="0"/>
          <w:sz w:val="44"/>
          <w:szCs w:val="44"/>
        </w:rPr>
      </w:pPr>
    </w:p>
    <w:p w:rsidR="00A34851" w:rsidRDefault="00677578">
      <w:pPr>
        <w:widowControl/>
        <w:spacing w:line="560" w:lineRule="exact"/>
        <w:jc w:val="center"/>
        <w:rPr>
          <w:rFonts w:ascii="方正小标宋简体" w:eastAsia="方正小标宋简体" w:hAnsi="方正小标宋_GBK"/>
          <w:kern w:val="0"/>
          <w:sz w:val="44"/>
          <w:szCs w:val="44"/>
        </w:rPr>
      </w:pPr>
      <w:r>
        <w:rPr>
          <w:rFonts w:ascii="方正小标宋简体" w:eastAsia="方正小标宋简体" w:hAnsi="方正小标宋_GBK" w:hint="eastAsia"/>
          <w:kern w:val="0"/>
          <w:sz w:val="44"/>
          <w:szCs w:val="44"/>
        </w:rPr>
        <w:t>临汾市尧都区人民政府</w:t>
      </w:r>
    </w:p>
    <w:p w:rsidR="00A34851" w:rsidRDefault="00677578">
      <w:pPr>
        <w:widowControl/>
        <w:spacing w:line="600" w:lineRule="exact"/>
        <w:jc w:val="center"/>
        <w:rPr>
          <w:rFonts w:ascii="方正小标宋简体" w:eastAsia="方正小标宋简体" w:hAnsi="宋体"/>
          <w:kern w:val="0"/>
          <w:sz w:val="44"/>
          <w:szCs w:val="44"/>
        </w:rPr>
      </w:pPr>
      <w:r>
        <w:rPr>
          <w:rFonts w:ascii="方正小标宋简体" w:eastAsia="方正小标宋简体" w:hAnsi="方正小标宋_GBK" w:hint="eastAsia"/>
          <w:kern w:val="0"/>
          <w:sz w:val="44"/>
          <w:szCs w:val="44"/>
        </w:rPr>
        <w:t>2022年政府信息公开工作年报</w:t>
      </w:r>
    </w:p>
    <w:p w:rsidR="00A34851" w:rsidRDefault="00A34851">
      <w:pPr>
        <w:widowControl/>
        <w:shd w:val="clear" w:color="auto" w:fill="FFFFFF"/>
        <w:spacing w:line="600" w:lineRule="exact"/>
        <w:ind w:firstLine="480"/>
        <w:rPr>
          <w:rFonts w:ascii="宋体" w:eastAsia="宋体" w:hAnsi="宋体" w:cs="宋体"/>
          <w:color w:val="333333"/>
          <w:kern w:val="0"/>
          <w:sz w:val="24"/>
          <w:szCs w:val="24"/>
        </w:rPr>
      </w:pPr>
    </w:p>
    <w:p w:rsidR="00A34851" w:rsidRDefault="00677578">
      <w:pPr>
        <w:autoSpaceDE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中华人民共和国政府信息公开条例》《国务院办公厅政府信息与政务公开办公室关于政府信息公开工作年度报告有关事项的通知》以及省、市有关规定，尧都区结合实际，编制了2022年政府信息公开工作年度报告。本报告所列数据统计时限为2022年1月1日至12月31日。</w:t>
      </w: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一、总体情况</w:t>
      </w:r>
    </w:p>
    <w:p w:rsidR="00A34851" w:rsidRDefault="00677578">
      <w:pPr>
        <w:autoSpaceDE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2022年，在市委、市政府和区委的坚强领导下，尧都区政府认真贯彻落实《中华人民共和国政府信息公开条例》，紧扣国家、省、市关于政务公开工作的决策部署，以全面推进基层政务公开标准化规范化为抓手，细化工作任务，完善工作制度，加大公开力度，以公开促改革、促发展、促服务，提升政府治理能力和服务水平，全区政府信息公开工作取得了新成效。</w:t>
      </w:r>
    </w:p>
    <w:p w:rsidR="00A34851" w:rsidRDefault="00677578" w:rsidP="003845F6">
      <w:pPr>
        <w:autoSpaceDE w:val="0"/>
        <w:spacing w:line="600" w:lineRule="exact"/>
        <w:ind w:firstLineChars="200" w:firstLine="643"/>
        <w:rPr>
          <w:rFonts w:ascii="Times New Roman" w:eastAsia="仿宋_GB2312" w:hAnsi="Times New Roman"/>
          <w:sz w:val="32"/>
          <w:szCs w:val="32"/>
        </w:rPr>
      </w:pPr>
      <w:r>
        <w:rPr>
          <w:rFonts w:ascii="楷体_GB2312" w:eastAsia="楷体_GB2312" w:hAnsi="Times New Roman" w:hint="eastAsia"/>
          <w:b/>
          <w:sz w:val="32"/>
          <w:szCs w:val="32"/>
        </w:rPr>
        <w:t>（一）强化组织领导，精心</w:t>
      </w:r>
      <w:r>
        <w:rPr>
          <w:rFonts w:ascii="楷体_GB2312" w:eastAsia="楷体_GB2312" w:hAnsi="Times New Roman"/>
          <w:b/>
          <w:sz w:val="32"/>
          <w:szCs w:val="32"/>
        </w:rPr>
        <w:t>谋划</w:t>
      </w:r>
      <w:r>
        <w:rPr>
          <w:rFonts w:ascii="楷体_GB2312" w:eastAsia="楷体_GB2312" w:hAnsi="Times New Roman" w:hint="eastAsia"/>
          <w:b/>
          <w:sz w:val="32"/>
          <w:szCs w:val="32"/>
        </w:rPr>
        <w:t>部署。</w:t>
      </w:r>
      <w:r>
        <w:rPr>
          <w:rFonts w:ascii="Times New Roman" w:eastAsia="仿宋_GB2312" w:hAnsi="Times New Roman" w:hint="eastAsia"/>
          <w:sz w:val="32"/>
          <w:szCs w:val="32"/>
        </w:rPr>
        <w:t>区政府高度重视政务公开工作，把政务公开工作作为建设法治政府、高效政府、服务型政府的重要举措，与各项工作同安排、同推进、同落实、同考核，强化组织领导，层层压实责任。调整充实</w:t>
      </w:r>
      <w:r>
        <w:rPr>
          <w:rFonts w:ascii="Times New Roman" w:eastAsia="仿宋_GB2312" w:hAnsi="Times New Roman" w:hint="eastAsia"/>
          <w:sz w:val="32"/>
          <w:szCs w:val="32"/>
        </w:rPr>
        <w:lastRenderedPageBreak/>
        <w:t>了区政务公开工作领导小组，由区委常委、常务副区长任组长，进一步明确了政府办公室为全区政务公开工作主管部门，负责牵头抓总，进一步强化全区各级各部门工作职责和目标任务，齐抓共管，协同推进。</w:t>
      </w:r>
    </w:p>
    <w:p w:rsidR="00A34851" w:rsidRDefault="00677578" w:rsidP="003845F6">
      <w:pPr>
        <w:spacing w:line="600" w:lineRule="exact"/>
        <w:ind w:firstLineChars="200" w:firstLine="643"/>
        <w:rPr>
          <w:rFonts w:ascii="仿宋_GB2312" w:eastAsia="仿宋_GB2312" w:hAnsi="仿宋_GB2312" w:cs="仿宋_GB2312"/>
          <w:sz w:val="32"/>
          <w:szCs w:val="32"/>
        </w:rPr>
      </w:pPr>
      <w:r>
        <w:rPr>
          <w:rFonts w:ascii="楷体_GB2312" w:eastAsia="楷体_GB2312" w:hAnsi="Times New Roman" w:hint="eastAsia"/>
          <w:b/>
          <w:sz w:val="32"/>
          <w:szCs w:val="32"/>
        </w:rPr>
        <w:t>（二）健全完善制度，确保规范运行。</w:t>
      </w:r>
      <w:r>
        <w:rPr>
          <w:rFonts w:ascii="仿宋_GB2312" w:eastAsia="仿宋_GB2312" w:hAnsi="仿宋_GB2312" w:cs="仿宋_GB2312" w:hint="eastAsia"/>
          <w:sz w:val="32"/>
          <w:szCs w:val="32"/>
        </w:rPr>
        <w:t>为进一步提升政府信息公开工作的质量和水平，修订完善了政府信息公开制度、主动公开制度、依申请公开制度、政策解读工作机制等16项制度，严格政府信息公开工作的审核把关，为确保政府信息公开工作制度化、规范化运行，确保信息的权威性、合法性、准确性、及时性、完整性和有效性奠定了坚实基础。同时，把政务公开工作纳入全区年度目标责任考核项目，完成了对1</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个乡镇、</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个街道办事处和</w:t>
      </w:r>
      <w:r>
        <w:rPr>
          <w:rFonts w:ascii="仿宋_GB2312" w:eastAsia="仿宋_GB2312" w:hAnsi="仿宋_GB2312" w:cs="仿宋_GB2312"/>
          <w:sz w:val="32"/>
          <w:szCs w:val="32"/>
        </w:rPr>
        <w:t>33</w:t>
      </w:r>
      <w:r>
        <w:rPr>
          <w:rFonts w:ascii="仿宋_GB2312" w:eastAsia="仿宋_GB2312" w:hAnsi="仿宋_GB2312" w:cs="仿宋_GB2312" w:hint="eastAsia"/>
          <w:sz w:val="32"/>
          <w:szCs w:val="32"/>
        </w:rPr>
        <w:t>个政府组成部门的考核，强力推进工作落实，进一步提升了全区政府信息公开工作水平。</w:t>
      </w:r>
    </w:p>
    <w:p w:rsidR="00A34851" w:rsidRDefault="00677578" w:rsidP="003845F6">
      <w:pPr>
        <w:spacing w:line="600" w:lineRule="exact"/>
        <w:ind w:firstLineChars="196" w:firstLine="630"/>
        <w:rPr>
          <w:rFonts w:ascii="Times New Roman" w:eastAsia="仿宋_GB2312" w:hAnsi="Times New Roman"/>
          <w:sz w:val="32"/>
          <w:szCs w:val="32"/>
        </w:rPr>
      </w:pPr>
      <w:r>
        <w:rPr>
          <w:rFonts w:ascii="楷体_GB2312" w:eastAsia="楷体_GB2312" w:hAnsi="Times New Roman" w:hint="eastAsia"/>
          <w:b/>
          <w:sz w:val="32"/>
          <w:szCs w:val="32"/>
        </w:rPr>
        <w:t>（三）加强信息管理，强化公开力度。</w:t>
      </w:r>
      <w:r>
        <w:rPr>
          <w:rFonts w:ascii="Times New Roman" w:eastAsia="仿宋_GB2312" w:hint="eastAsia"/>
          <w:sz w:val="32"/>
          <w:szCs w:val="32"/>
        </w:rPr>
        <w:t>区政府</w:t>
      </w:r>
      <w:r>
        <w:rPr>
          <w:rFonts w:ascii="Times New Roman" w:eastAsia="仿宋_GB2312" w:hAnsi="Times New Roman" w:hint="eastAsia"/>
          <w:sz w:val="32"/>
          <w:szCs w:val="32"/>
        </w:rPr>
        <w:t>紧紧围绕国家、省、市重大决策部署，</w:t>
      </w:r>
      <w:r>
        <w:rPr>
          <w:rFonts w:ascii="Times New Roman" w:eastAsia="仿宋_GB2312" w:hint="eastAsia"/>
          <w:sz w:val="32"/>
          <w:szCs w:val="32"/>
        </w:rPr>
        <w:t>统筹推进，强化落实，加大政府信息公开力度，主动</w:t>
      </w:r>
      <w:r>
        <w:rPr>
          <w:rFonts w:ascii="Times New Roman" w:eastAsia="仿宋_GB2312" w:hAnsi="Times New Roman" w:hint="eastAsia"/>
          <w:sz w:val="32"/>
          <w:szCs w:val="32"/>
        </w:rPr>
        <w:t>接受社会监督，全力保障人民群众的知情权、参与权、表达权和监督权，持续推进政务公开工作提质增效。</w:t>
      </w:r>
    </w:p>
    <w:p w:rsidR="00A34851" w:rsidRDefault="00677578" w:rsidP="003845F6">
      <w:pPr>
        <w:spacing w:line="600" w:lineRule="exact"/>
        <w:ind w:firstLineChars="196" w:firstLine="630"/>
        <w:rPr>
          <w:rFonts w:ascii="仿宋_GB2312" w:eastAsia="仿宋_GB2312" w:hAnsi="仿宋_GB2312" w:cs="仿宋_GB2312"/>
          <w:sz w:val="32"/>
          <w:szCs w:val="32"/>
        </w:rPr>
      </w:pPr>
      <w:r>
        <w:rPr>
          <w:rFonts w:ascii="Times New Roman" w:eastAsia="仿宋_GB2312" w:hAnsi="Times New Roman" w:hint="eastAsia"/>
          <w:b/>
          <w:sz w:val="32"/>
          <w:szCs w:val="32"/>
        </w:rPr>
        <w:t>一是</w:t>
      </w:r>
      <w:r>
        <w:rPr>
          <w:rFonts w:ascii="Times New Roman" w:eastAsia="仿宋_GB2312" w:hAnsi="Times New Roman"/>
          <w:b/>
          <w:sz w:val="32"/>
          <w:szCs w:val="32"/>
        </w:rPr>
        <w:t>加大</w:t>
      </w:r>
      <w:r>
        <w:rPr>
          <w:rFonts w:ascii="Times New Roman" w:eastAsia="仿宋_GB2312" w:hAnsi="Times New Roman" w:hint="eastAsia"/>
          <w:b/>
          <w:sz w:val="32"/>
          <w:szCs w:val="32"/>
        </w:rPr>
        <w:t>主动公开力度。</w:t>
      </w:r>
      <w:r>
        <w:rPr>
          <w:rFonts w:ascii="仿宋_GB2312" w:eastAsia="仿宋_GB2312" w:hAnsi="仿宋_GB2312" w:cs="仿宋_GB2312" w:hint="eastAsia"/>
          <w:sz w:val="32"/>
          <w:szCs w:val="32"/>
        </w:rPr>
        <w:t>在政府网站设立信息公开专栏，建立了政府信息公开制度体系，结合工作实际完善法定主动公开内容，及时发布政府信息。2022年，通过政府门户网站对工作动态、政府文件、财政预决算、行政许可、政府</w:t>
      </w:r>
      <w:r>
        <w:rPr>
          <w:rFonts w:ascii="仿宋_GB2312" w:eastAsia="仿宋_GB2312" w:hAnsi="仿宋_GB2312" w:cs="仿宋_GB2312" w:hint="eastAsia"/>
          <w:sz w:val="32"/>
          <w:szCs w:val="32"/>
        </w:rPr>
        <w:lastRenderedPageBreak/>
        <w:t>采购、公开目录等信息依法进行了公开，共发布信息10330条。</w:t>
      </w:r>
    </w:p>
    <w:p w:rsidR="00A34851" w:rsidRDefault="00677578" w:rsidP="003845F6">
      <w:pPr>
        <w:spacing w:line="600" w:lineRule="exact"/>
        <w:ind w:firstLineChars="196" w:firstLine="630"/>
        <w:rPr>
          <w:rFonts w:ascii="仿宋_GB2312" w:eastAsia="仿宋_GB2312" w:hAnsi="仿宋_GB2312" w:cs="仿宋_GB2312"/>
          <w:sz w:val="32"/>
          <w:szCs w:val="32"/>
        </w:rPr>
      </w:pPr>
      <w:r>
        <w:rPr>
          <w:rFonts w:ascii="仿宋_GB2312" w:eastAsia="仿宋_GB2312" w:hAnsi="仿宋_GB2312" w:cs="仿宋_GB2312" w:hint="eastAsia"/>
          <w:b/>
          <w:sz w:val="32"/>
          <w:szCs w:val="32"/>
        </w:rPr>
        <w:t>二是加大依申请公开力度。</w:t>
      </w:r>
      <w:r>
        <w:rPr>
          <w:rFonts w:ascii="仿宋_GB2312" w:eastAsia="仿宋_GB2312" w:hAnsi="仿宋_GB2312" w:cs="仿宋_GB2312" w:hint="eastAsia"/>
          <w:sz w:val="32"/>
          <w:szCs w:val="32"/>
        </w:rPr>
        <w:t>及时修订完善依申请公开制度和信息公开指南，建立完善了登记、受理、审查、处理、答复、寄送、归档等工作流程。2022年共受理</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件，已办理答复</w:t>
      </w:r>
      <w:r>
        <w:rPr>
          <w:rFonts w:ascii="仿宋_GB2312" w:eastAsia="仿宋_GB2312" w:hAnsi="仿宋_GB2312" w:cs="仿宋_GB2312"/>
          <w:sz w:val="32"/>
          <w:szCs w:val="32"/>
        </w:rPr>
        <w:t>29</w:t>
      </w:r>
      <w:r>
        <w:rPr>
          <w:rFonts w:ascii="仿宋_GB2312" w:eastAsia="仿宋_GB2312" w:hAnsi="仿宋_GB2312" w:cs="仿宋_GB2312" w:hint="eastAsia"/>
          <w:sz w:val="32"/>
          <w:szCs w:val="32"/>
        </w:rPr>
        <w:t>件，及时回应了群众诉求。</w:t>
      </w:r>
    </w:p>
    <w:p w:rsidR="00A34851" w:rsidRDefault="00677578" w:rsidP="003845F6">
      <w:pPr>
        <w:spacing w:line="600" w:lineRule="exact"/>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三是加大政策解读力度。</w:t>
      </w:r>
      <w:r>
        <w:rPr>
          <w:rFonts w:ascii="仿宋_GB2312" w:eastAsia="仿宋_GB2312" w:hAnsi="仿宋_GB2312" w:cs="仿宋_GB2312" w:hint="eastAsia"/>
          <w:sz w:val="32"/>
          <w:szCs w:val="32"/>
        </w:rPr>
        <w:t>强化文件管理和属性源头管理，</w:t>
      </w:r>
      <w:r>
        <w:rPr>
          <w:rFonts w:ascii="Times New Roman" w:eastAsia="仿宋_GB2312" w:hAnsi="Times New Roman" w:hint="eastAsia"/>
          <w:sz w:val="32"/>
          <w:szCs w:val="32"/>
        </w:rPr>
        <w:t>规范文件制发流程，</w:t>
      </w:r>
      <w:r>
        <w:rPr>
          <w:rFonts w:ascii="仿宋_GB2312" w:eastAsia="仿宋_GB2312" w:hAnsi="仿宋_GB2312" w:cs="仿宋_GB2312" w:hint="eastAsia"/>
          <w:sz w:val="32"/>
          <w:szCs w:val="32"/>
        </w:rPr>
        <w:t>建立了政策解读审批制度，坚持文件与解读材料同步起草、同步研究、同步发布制度，2022年共发布以区政府和政府办公室名义出台的政策性文件解读信息</w:t>
      </w:r>
      <w:r>
        <w:rPr>
          <w:rFonts w:ascii="仿宋_GB2312" w:eastAsia="仿宋_GB2312" w:hAnsi="仿宋_GB2312" w:cs="仿宋_GB2312"/>
          <w:sz w:val="32"/>
          <w:szCs w:val="32"/>
        </w:rPr>
        <w:t>55</w:t>
      </w:r>
      <w:r>
        <w:rPr>
          <w:rFonts w:ascii="仿宋_GB2312" w:eastAsia="仿宋_GB2312" w:hAnsi="仿宋_GB2312" w:cs="仿宋_GB2312" w:hint="eastAsia"/>
          <w:sz w:val="32"/>
          <w:szCs w:val="32"/>
        </w:rPr>
        <w:t>条。</w:t>
      </w:r>
    </w:p>
    <w:p w:rsidR="00A34851" w:rsidRDefault="00677578" w:rsidP="003845F6">
      <w:pPr>
        <w:spacing w:line="600" w:lineRule="exact"/>
        <w:ind w:firstLineChars="196" w:firstLine="630"/>
        <w:rPr>
          <w:rFonts w:ascii="Times New Roman" w:eastAsia="仿宋_GB2312" w:hAnsi="Times New Roman"/>
          <w:sz w:val="32"/>
          <w:szCs w:val="32"/>
        </w:rPr>
      </w:pPr>
      <w:r>
        <w:rPr>
          <w:rFonts w:ascii="Times New Roman" w:eastAsia="仿宋_GB2312" w:hAnsi="Times New Roman" w:hint="eastAsia"/>
          <w:b/>
          <w:sz w:val="32"/>
          <w:szCs w:val="32"/>
        </w:rPr>
        <w:t>四是加大平台管理与建设。</w:t>
      </w:r>
      <w:r>
        <w:rPr>
          <w:rFonts w:ascii="Times New Roman" w:eastAsia="仿宋_GB2312" w:hAnsi="Times New Roman" w:hint="eastAsia"/>
          <w:sz w:val="32"/>
          <w:szCs w:val="32"/>
        </w:rPr>
        <w:t>完成了区政府门户网站安全等级保护测评工作，建立健全了有效的网络安全保障体系；积极推进电子政务网络应用管理等相关业务平台与上级互联互通；全面加强区协同办公政务平台的应用维护，政府信息公开平台建设取得扎实成效。</w:t>
      </w: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二、主动公开政府信息情况</w:t>
      </w:r>
    </w:p>
    <w:tbl>
      <w:tblPr>
        <w:tblW w:w="9740" w:type="dxa"/>
        <w:jc w:val="center"/>
        <w:tblCellMar>
          <w:left w:w="0" w:type="dxa"/>
          <w:right w:w="0" w:type="dxa"/>
        </w:tblCellMar>
        <w:tblLook w:val="04A0"/>
      </w:tblPr>
      <w:tblGrid>
        <w:gridCol w:w="2435"/>
        <w:gridCol w:w="2435"/>
        <w:gridCol w:w="2435"/>
        <w:gridCol w:w="2435"/>
      </w:tblGrid>
      <w:tr w:rsidR="00A34851">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第二十条第（一）项</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w:t>
            </w:r>
            <w:r>
              <w:rPr>
                <w:rFonts w:ascii="宋体" w:eastAsia="宋体" w:hAnsi="宋体" w:cs="宋体"/>
                <w:kern w:val="0"/>
                <w:sz w:val="20"/>
                <w:szCs w:val="20"/>
              </w:rPr>
              <w:t>制</w:t>
            </w:r>
            <w:r>
              <w:rPr>
                <w:rFonts w:ascii="宋体" w:eastAsia="宋体" w:hAnsi="宋体" w:cs="宋体" w:hint="eastAsia"/>
                <w:kern w:val="0"/>
                <w:sz w:val="20"/>
                <w:szCs w:val="20"/>
              </w:rPr>
              <w:t>发件</w:t>
            </w:r>
            <w:r>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现行有效件</w:t>
            </w:r>
            <w:r>
              <w:rPr>
                <w:rFonts w:ascii="宋体" w:eastAsia="宋体" w:hAnsi="宋体" w:cs="宋体"/>
                <w:kern w:val="0"/>
                <w:sz w:val="20"/>
                <w:szCs w:val="20"/>
              </w:rPr>
              <w:t>数</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0</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1</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17</w:t>
            </w:r>
          </w:p>
        </w:tc>
      </w:tr>
      <w:tr w:rsidR="00A348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第二十条第（五）项</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lastRenderedPageBreak/>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24383</w:t>
            </w:r>
          </w:p>
        </w:tc>
      </w:tr>
      <w:tr w:rsidR="00A348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第二十条第（六）项</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本年处理决定数量</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681</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3662</w:t>
            </w:r>
          </w:p>
        </w:tc>
      </w:tr>
      <w:tr w:rsidR="00A34851">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第二十条第（八）项</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本年收费金额（单位：万元）</w:t>
            </w:r>
          </w:p>
        </w:tc>
      </w:tr>
      <w:tr w:rsidR="00A34851">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color w:val="000000"/>
                <w:kern w:val="0"/>
                <w:sz w:val="20"/>
                <w:szCs w:val="20"/>
              </w:rPr>
              <w:t>3991.77</w:t>
            </w:r>
          </w:p>
        </w:tc>
      </w:tr>
    </w:tbl>
    <w:p w:rsidR="00A34851" w:rsidRDefault="00A34851">
      <w:pPr>
        <w:widowControl/>
        <w:spacing w:line="600" w:lineRule="exact"/>
        <w:jc w:val="left"/>
        <w:rPr>
          <w:rFonts w:ascii="宋体" w:eastAsia="宋体" w:hAnsi="宋体" w:cs="宋体"/>
          <w:kern w:val="0"/>
          <w:sz w:val="24"/>
          <w:szCs w:val="24"/>
        </w:rPr>
      </w:pP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三、收到和处理政府信息公开申请情况</w:t>
      </w:r>
    </w:p>
    <w:p w:rsidR="00A34851" w:rsidRDefault="00A34851">
      <w:pPr>
        <w:widowControl/>
        <w:shd w:val="clear" w:color="auto" w:fill="FFFFFF"/>
        <w:spacing w:line="600" w:lineRule="exact"/>
        <w:ind w:firstLine="480"/>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766"/>
        <w:gridCol w:w="942"/>
        <w:gridCol w:w="3205"/>
        <w:gridCol w:w="694"/>
        <w:gridCol w:w="686"/>
        <w:gridCol w:w="686"/>
        <w:gridCol w:w="686"/>
        <w:gridCol w:w="686"/>
        <w:gridCol w:w="686"/>
        <w:gridCol w:w="711"/>
      </w:tblGrid>
      <w:tr w:rsidR="00A34851">
        <w:trPr>
          <w:jc w:val="center"/>
        </w:trPr>
        <w:tc>
          <w:tcPr>
            <w:tcW w:w="4913"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楷体" w:eastAsia="楷体" w:hAnsi="楷体" w:cs="宋体" w:hint="eastAsia"/>
                <w:kern w:val="0"/>
                <w:sz w:val="20"/>
                <w:szCs w:val="20"/>
              </w:rPr>
              <w:t>（本列数据的勾稽关系为：第一项加第二项之和，等于第三项加第四项之和）</w:t>
            </w:r>
          </w:p>
        </w:tc>
        <w:tc>
          <w:tcPr>
            <w:tcW w:w="4835"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申请人情况</w:t>
            </w:r>
          </w:p>
        </w:tc>
      </w:tr>
      <w:tr w:rsidR="00A3485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694" w:type="dxa"/>
            <w:vMerge w:val="restart"/>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自然人</w:t>
            </w:r>
          </w:p>
        </w:tc>
        <w:tc>
          <w:tcPr>
            <w:tcW w:w="343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法人或其他组织</w:t>
            </w:r>
          </w:p>
        </w:tc>
        <w:tc>
          <w:tcPr>
            <w:tcW w:w="711"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总计</w:t>
            </w:r>
          </w:p>
        </w:tc>
      </w:tr>
      <w:tr w:rsidR="00A34851">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商业</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企业</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科研</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机构</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社会公益组织</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法律服务机构</w:t>
            </w:r>
          </w:p>
        </w:tc>
        <w:tc>
          <w:tcPr>
            <w:tcW w:w="686"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r>
      <w:tr w:rsidR="00A34851">
        <w:trPr>
          <w:jc w:val="center"/>
        </w:trPr>
        <w:tc>
          <w:tcPr>
            <w:tcW w:w="49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一、本年新收政府信息公开申请数量</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24</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5</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29</w:t>
            </w:r>
          </w:p>
        </w:tc>
      </w:tr>
      <w:tr w:rsidR="00A34851">
        <w:trPr>
          <w:jc w:val="center"/>
        </w:trPr>
        <w:tc>
          <w:tcPr>
            <w:tcW w:w="49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二、上年结转政府信息公开申请数量</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w:t>
            </w:r>
          </w:p>
        </w:tc>
      </w:tr>
      <w:tr w:rsidR="00A34851">
        <w:trPr>
          <w:jc w:val="center"/>
        </w:trPr>
        <w:tc>
          <w:tcPr>
            <w:tcW w:w="766"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三、本年度办理结果</w:t>
            </w:r>
          </w:p>
        </w:tc>
        <w:tc>
          <w:tcPr>
            <w:tcW w:w="4147"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（一）予以公开</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11</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3 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single" w:sz="8" w:space="0" w:color="auto"/>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kern w:val="0"/>
                <w:sz w:val="20"/>
                <w:szCs w:val="20"/>
              </w:rPr>
              <w:t>14</w:t>
            </w:r>
          </w:p>
        </w:tc>
      </w:tr>
      <w:tr w:rsidR="00A34851">
        <w:trPr>
          <w:trHeight w:val="858"/>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4147"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（二）部分公开</w:t>
            </w:r>
            <w:r>
              <w:rPr>
                <w:rFonts w:ascii="楷体" w:eastAsia="楷体" w:hAnsi="楷体" w:cs="宋体" w:hint="eastAsia"/>
                <w:kern w:val="0"/>
                <w:sz w:val="20"/>
                <w:szCs w:val="20"/>
              </w:rPr>
              <w:t>（区分处理的，只计这一情形，不计其他情形）</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3</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1 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0"/>
                <w:szCs w:val="20"/>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1200" w:lineRule="auto"/>
              <w:jc w:val="center"/>
              <w:rPr>
                <w:rFonts w:ascii="宋体" w:eastAsia="宋体" w:hAnsi="宋体" w:cs="宋体"/>
                <w:kern w:val="0"/>
                <w:sz w:val="20"/>
                <w:szCs w:val="20"/>
              </w:rPr>
            </w:pPr>
            <w:r>
              <w:rPr>
                <w:rFonts w:ascii="Calibri" w:eastAsia="宋体" w:hAnsi="Calibri" w:cs="宋体"/>
                <w:kern w:val="0"/>
                <w:sz w:val="20"/>
                <w:szCs w:val="20"/>
              </w:rPr>
              <w:t>4</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（三）不</w:t>
            </w:r>
            <w:r>
              <w:rPr>
                <w:rFonts w:ascii="宋体" w:eastAsia="宋体" w:hAnsi="宋体" w:cs="宋体" w:hint="eastAsia"/>
                <w:kern w:val="0"/>
                <w:sz w:val="20"/>
                <w:szCs w:val="20"/>
              </w:rPr>
              <w:lastRenderedPageBreak/>
              <w:t>予公开</w:t>
            </w: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lastRenderedPageBreak/>
              <w:t>1.属于国家秘密</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2.其他法律行政法规禁止公开</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3.危及“三安全一稳定”</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4.保护第三方合法权益</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5.属于三类内部事务信息</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6.属于四类过程性信息</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7.属于行政执法案卷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8.属于行政查询事项</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（四）无法提供</w:t>
            </w: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1.本机关不掌握相关政府信息</w:t>
            </w:r>
          </w:p>
        </w:tc>
        <w:tc>
          <w:tcPr>
            <w:tcW w:w="694"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8</w:t>
            </w:r>
          </w:p>
        </w:tc>
        <w:tc>
          <w:tcPr>
            <w:tcW w:w="686"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1</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xml:space="preserve"> 9</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2.没有现成信息需要另行制作</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3.补正后申请内容仍不明确</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942" w:type="dxa"/>
            <w:vMerge w:val="restart"/>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（五）不予处理</w:t>
            </w: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1.信访举报投诉类申请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2.重复申请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3.要求提供公开出版物</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4.无正当理由大量反复申请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trHeight w:val="779"/>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rPr>
                <w:rFonts w:ascii="宋体" w:eastAsia="宋体" w:hAnsi="宋体" w:cs="宋体"/>
                <w:kern w:val="0"/>
                <w:sz w:val="24"/>
                <w:szCs w:val="24"/>
              </w:rPr>
            </w:pPr>
            <w:r>
              <w:rPr>
                <w:rFonts w:ascii="宋体" w:eastAsia="宋体" w:hAnsi="宋体" w:cs="宋体" w:hint="eastAsia"/>
                <w:kern w:val="0"/>
                <w:sz w:val="20"/>
                <w:szCs w:val="20"/>
              </w:rPr>
              <w:t>5.要求行政机关确认或重新出具已获取信息</w:t>
            </w:r>
          </w:p>
        </w:tc>
        <w:tc>
          <w:tcPr>
            <w:tcW w:w="694"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trHeight w:val="1797"/>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942"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（六）其他处理</w:t>
            </w:r>
          </w:p>
        </w:tc>
        <w:tc>
          <w:tcPr>
            <w:tcW w:w="320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rPr>
                <w:rFonts w:ascii="宋体" w:eastAsia="宋体" w:hAnsi="宋体" w:cs="宋体"/>
                <w:kern w:val="0"/>
                <w:sz w:val="24"/>
                <w:szCs w:val="24"/>
              </w:rPr>
            </w:pPr>
            <w:r>
              <w:rPr>
                <w:rFonts w:ascii="宋体" w:eastAsia="宋体" w:hAnsi="宋体" w:cs="宋体" w:hint="eastAsia"/>
                <w:kern w:val="0"/>
                <w:sz w:val="20"/>
                <w:szCs w:val="20"/>
              </w:rPr>
              <w:t>1.申请人无正当理由逾期不补正、行政机关不再处理其政府信息公开申请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1</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720" w:lineRule="auto"/>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1200" w:lineRule="exact"/>
              <w:ind w:firstLineChars="100" w:firstLine="200"/>
              <w:rPr>
                <w:rFonts w:ascii="宋体" w:eastAsia="宋体" w:hAnsi="宋体" w:cs="宋体"/>
                <w:kern w:val="0"/>
                <w:sz w:val="24"/>
                <w:szCs w:val="24"/>
              </w:rPr>
            </w:pPr>
            <w:r>
              <w:rPr>
                <w:rFonts w:ascii="Calibri" w:eastAsia="宋体" w:hAnsi="Calibri" w:cs="宋体"/>
                <w:kern w:val="0"/>
                <w:sz w:val="20"/>
                <w:szCs w:val="20"/>
              </w:rPr>
              <w:t>1</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rPr>
                <w:rFonts w:ascii="宋体" w:eastAsia="宋体" w:hAnsi="宋体" w:cs="宋体"/>
                <w:kern w:val="0"/>
                <w:sz w:val="24"/>
                <w:szCs w:val="24"/>
              </w:rPr>
            </w:pPr>
            <w:r>
              <w:rPr>
                <w:rFonts w:ascii="宋体" w:eastAsia="宋体" w:hAnsi="宋体" w:cs="宋体" w:hint="eastAsia"/>
                <w:kern w:val="0"/>
                <w:sz w:val="20"/>
                <w:szCs w:val="20"/>
              </w:rPr>
              <w:t>2.申请人逾期未按收费通知要求缴纳费用、行政机关不再处理其政府信息公开申请</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3205"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3.其他</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1</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1 </w:t>
            </w:r>
          </w:p>
        </w:tc>
      </w:tr>
      <w:tr w:rsidR="00A34851">
        <w:trPr>
          <w:jc w:val="center"/>
        </w:trPr>
        <w:tc>
          <w:tcPr>
            <w:tcW w:w="0" w:type="auto"/>
            <w:vMerge/>
            <w:tcBorders>
              <w:top w:val="nil"/>
              <w:left w:val="single" w:sz="8" w:space="0" w:color="auto"/>
              <w:bottom w:val="inset"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4147" w:type="dxa"/>
            <w:gridSpan w:val="2"/>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（七）总计</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24 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5 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29 </w:t>
            </w:r>
          </w:p>
        </w:tc>
      </w:tr>
      <w:tr w:rsidR="00A34851">
        <w:trPr>
          <w:jc w:val="center"/>
        </w:trPr>
        <w:tc>
          <w:tcPr>
            <w:tcW w:w="4913"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hint="eastAsia"/>
                <w:kern w:val="0"/>
                <w:sz w:val="20"/>
                <w:szCs w:val="20"/>
              </w:rPr>
              <w:t>四、结转下年度继续办理</w:t>
            </w:r>
          </w:p>
        </w:tc>
        <w:tc>
          <w:tcPr>
            <w:tcW w:w="694"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0 </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686" w:type="dxa"/>
            <w:tcBorders>
              <w:top w:val="nil"/>
              <w:left w:val="nil"/>
              <w:bottom w:val="single" w:sz="8" w:space="0" w:color="auto"/>
              <w:right w:val="single" w:sz="8" w:space="0" w:color="auto"/>
            </w:tcBorders>
            <w:tcMar>
              <w:top w:w="0" w:type="dxa"/>
              <w:left w:w="57" w:type="dxa"/>
              <w:bottom w:w="0" w:type="dxa"/>
              <w:right w:w="57"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Calibri" w:eastAsia="宋体" w:hAnsi="Calibri" w:cs="宋体"/>
                <w:kern w:val="0"/>
                <w:sz w:val="20"/>
                <w:szCs w:val="20"/>
              </w:rPr>
              <w:t> 0</w:t>
            </w:r>
          </w:p>
        </w:tc>
        <w:tc>
          <w:tcPr>
            <w:tcW w:w="711" w:type="dxa"/>
            <w:tcBorders>
              <w:top w:val="nil"/>
              <w:left w:val="nil"/>
              <w:bottom w:val="single" w:sz="8" w:space="0" w:color="auto"/>
              <w:right w:val="single" w:sz="8" w:space="0" w:color="auto"/>
            </w:tcBorders>
            <w:tcMar>
              <w:top w:w="0" w:type="dxa"/>
              <w:left w:w="57" w:type="dxa"/>
              <w:bottom w:w="0" w:type="dxa"/>
              <w:right w:w="57" w:type="dxa"/>
            </w:tcMa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kern w:val="0"/>
                <w:sz w:val="24"/>
                <w:szCs w:val="24"/>
              </w:rPr>
              <w:t>0</w:t>
            </w:r>
          </w:p>
        </w:tc>
      </w:tr>
    </w:tbl>
    <w:p w:rsidR="00A34851" w:rsidRDefault="00A34851">
      <w:pPr>
        <w:widowControl/>
        <w:shd w:val="clear" w:color="auto" w:fill="FFFFFF"/>
        <w:spacing w:line="600" w:lineRule="exact"/>
        <w:jc w:val="center"/>
        <w:rPr>
          <w:rFonts w:ascii="宋体" w:eastAsia="宋体" w:hAnsi="宋体" w:cs="宋体"/>
          <w:color w:val="333333"/>
          <w:kern w:val="0"/>
          <w:sz w:val="24"/>
          <w:szCs w:val="24"/>
        </w:rPr>
      </w:pP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四、政府信息公开行政复议、行政诉讼情况</w:t>
      </w:r>
    </w:p>
    <w:p w:rsidR="00A34851" w:rsidRDefault="00A34851">
      <w:pPr>
        <w:widowControl/>
        <w:shd w:val="clear" w:color="auto" w:fill="FFFFFF"/>
        <w:spacing w:line="600" w:lineRule="exact"/>
        <w:jc w:val="center"/>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A34851">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行政诉讼</w:t>
            </w:r>
          </w:p>
        </w:tc>
      </w:tr>
      <w:tr w:rsidR="00A34851">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其他</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复议后起诉</w:t>
            </w:r>
          </w:p>
        </w:tc>
      </w:tr>
      <w:tr w:rsidR="00A34851">
        <w:trPr>
          <w:jc w:val="center"/>
        </w:trPr>
        <w:tc>
          <w:tcPr>
            <w:tcW w:w="0" w:type="auto"/>
            <w:vMerge/>
            <w:tcBorders>
              <w:top w:val="nil"/>
              <w:left w:val="single" w:sz="8" w:space="0" w:color="auto"/>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tcPr>
          <w:p w:rsidR="00A34851" w:rsidRDefault="00A34851">
            <w:pPr>
              <w:widowControl/>
              <w:spacing w:line="600" w:lineRule="exact"/>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其他</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结果</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其他</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0"/>
                <w:szCs w:val="20"/>
              </w:rPr>
            </w:pPr>
            <w:r>
              <w:rPr>
                <w:rFonts w:ascii="宋体" w:eastAsia="宋体" w:hAnsi="宋体" w:cs="宋体" w:hint="eastAsia"/>
                <w:kern w:val="0"/>
                <w:sz w:val="20"/>
                <w:szCs w:val="20"/>
              </w:rPr>
              <w:t>尚未</w:t>
            </w:r>
          </w:p>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color w:val="000000"/>
                <w:kern w:val="0"/>
                <w:sz w:val="20"/>
                <w:szCs w:val="20"/>
              </w:rPr>
              <w:t>总计</w:t>
            </w:r>
          </w:p>
        </w:tc>
      </w:tr>
      <w:tr w:rsidR="00A34851">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1</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1</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kern w:val="0"/>
                <w:sz w:val="20"/>
                <w:szCs w:val="20"/>
              </w:rPr>
              <w:t>0</w:t>
            </w:r>
            <w:r>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center"/>
              <w:rPr>
                <w:rFonts w:ascii="宋体" w:eastAsia="宋体" w:hAnsi="宋体" w:cs="宋体"/>
                <w:kern w:val="0"/>
                <w:sz w:val="24"/>
                <w:szCs w:val="24"/>
              </w:rPr>
            </w:pPr>
            <w:r>
              <w:rPr>
                <w:rFonts w:ascii="宋体" w:eastAsia="宋体" w:hAnsi="宋体" w:cs="宋体" w:hint="eastAsia"/>
                <w:kern w:val="0"/>
                <w:sz w:val="20"/>
                <w:szCs w:val="20"/>
              </w:rPr>
              <w:t> </w:t>
            </w:r>
            <w:r>
              <w:rPr>
                <w:rFonts w:ascii="宋体" w:eastAsia="宋体" w:hAnsi="宋体" w:cs="宋体"/>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34851" w:rsidRDefault="00677578">
            <w:pPr>
              <w:widowControl/>
              <w:spacing w:line="600" w:lineRule="exact"/>
              <w:jc w:val="left"/>
              <w:rPr>
                <w:rFonts w:ascii="宋体" w:eastAsia="宋体" w:hAnsi="宋体" w:cs="宋体"/>
                <w:kern w:val="0"/>
                <w:sz w:val="24"/>
                <w:szCs w:val="24"/>
              </w:rPr>
            </w:pPr>
            <w:r>
              <w:rPr>
                <w:rFonts w:ascii="宋体" w:eastAsia="宋体" w:hAnsi="宋体" w:cs="宋体"/>
                <w:kern w:val="0"/>
                <w:sz w:val="24"/>
                <w:szCs w:val="24"/>
              </w:rPr>
              <w:t xml:space="preserve"> </w:t>
            </w:r>
            <w:r>
              <w:rPr>
                <w:rFonts w:ascii="宋体" w:eastAsia="宋体" w:hAnsi="宋体" w:cs="宋体" w:hint="eastAsia"/>
                <w:kern w:val="0"/>
                <w:sz w:val="20"/>
                <w:szCs w:val="20"/>
              </w:rPr>
              <w:t> </w:t>
            </w:r>
            <w:r>
              <w:rPr>
                <w:rFonts w:ascii="宋体" w:eastAsia="宋体" w:hAnsi="宋体" w:cs="宋体"/>
                <w:kern w:val="0"/>
                <w:sz w:val="20"/>
                <w:szCs w:val="20"/>
              </w:rPr>
              <w:t>0</w:t>
            </w:r>
          </w:p>
        </w:tc>
      </w:tr>
    </w:tbl>
    <w:p w:rsidR="00A34851" w:rsidRDefault="00A34851">
      <w:pPr>
        <w:autoSpaceDE w:val="0"/>
        <w:spacing w:line="600" w:lineRule="exact"/>
        <w:ind w:firstLineChars="200" w:firstLine="640"/>
        <w:rPr>
          <w:rFonts w:ascii="黑体" w:eastAsia="黑体" w:hAnsi="黑体" w:cs="Times New Roman"/>
          <w:sz w:val="32"/>
          <w:szCs w:val="32"/>
        </w:rPr>
      </w:pP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五、存在的主要问题及改进情况</w:t>
      </w:r>
    </w:p>
    <w:p w:rsidR="00A34851" w:rsidRDefault="00677578">
      <w:pPr>
        <w:autoSpaceDE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202</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年，尧都区深入贯彻落实国家、省、市有关要求，在政府信息公开制度建设、增强公开实效等方面，取得了一定进展和成效，但仍存在一些问题：一是部分单位依法依规主动公开政府信息的意识还不够强，工作还不够扎实</w:t>
      </w:r>
      <w:r>
        <w:rPr>
          <w:rFonts w:ascii="仿宋_GB2312" w:eastAsia="仿宋_GB2312" w:hAnsi="仿宋_GB2312" w:cs="仿宋_GB2312"/>
          <w:sz w:val="32"/>
          <w:szCs w:val="32"/>
        </w:rPr>
        <w:t>；二</w:t>
      </w:r>
      <w:r>
        <w:rPr>
          <w:rFonts w:ascii="仿宋_GB2312" w:eastAsia="仿宋_GB2312" w:hAnsi="仿宋_GB2312" w:cs="仿宋_GB2312" w:hint="eastAsia"/>
          <w:sz w:val="32"/>
          <w:szCs w:val="32"/>
        </w:rPr>
        <w:t>是政府信息公开工作的长效机制还不够完善；</w:t>
      </w:r>
      <w:r>
        <w:rPr>
          <w:rFonts w:ascii="仿宋_GB2312" w:eastAsia="仿宋_GB2312" w:hAnsi="仿宋_GB2312" w:cs="仿宋_GB2312"/>
          <w:sz w:val="32"/>
          <w:szCs w:val="32"/>
        </w:rPr>
        <w:t>三</w:t>
      </w:r>
      <w:r>
        <w:rPr>
          <w:rFonts w:ascii="仿宋_GB2312" w:eastAsia="仿宋_GB2312" w:hAnsi="仿宋_GB2312" w:cs="仿宋_GB2312" w:hint="eastAsia"/>
          <w:sz w:val="32"/>
          <w:szCs w:val="32"/>
        </w:rPr>
        <w:t>是政府信息公开的广度和深度还不够，覆盖面还不够全</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四是政策解读方面，文字性解读较多，多样化解读水平有待全面提升。</w:t>
      </w:r>
    </w:p>
    <w:p w:rsidR="00A34851" w:rsidRDefault="00677578">
      <w:pPr>
        <w:autoSpaceDE w:val="0"/>
        <w:spacing w:line="600" w:lineRule="exact"/>
        <w:ind w:firstLineChars="200" w:firstLine="640"/>
        <w:rPr>
          <w:rFonts w:ascii="Times New Roman" w:eastAsia="仿宋_GB2312" w:hAnsi="Times New Roman"/>
          <w:sz w:val="32"/>
          <w:szCs w:val="32"/>
        </w:rPr>
        <w:sectPr w:rsidR="00A34851">
          <w:footerReference w:type="default" r:id="rId7"/>
          <w:pgSz w:w="11906" w:h="16838"/>
          <w:pgMar w:top="1440" w:right="1800" w:bottom="1440" w:left="1800" w:header="851" w:footer="992" w:gutter="0"/>
          <w:pgNumType w:fmt="numberInDash" w:start="1"/>
          <w:cols w:space="425"/>
          <w:docGrid w:type="lines" w:linePitch="312"/>
        </w:sectPr>
      </w:pPr>
      <w:r>
        <w:rPr>
          <w:rFonts w:ascii="Times New Roman" w:eastAsia="仿宋_GB2312" w:hAnsi="Times New Roman" w:hint="eastAsia"/>
          <w:sz w:val="32"/>
          <w:szCs w:val="32"/>
        </w:rPr>
        <w:t>下一步，我区将认真贯彻《政府信息公开条例》，坚持以公开为常态、不公开为例外原则，依法做好政府信息公开</w:t>
      </w:r>
    </w:p>
    <w:p w:rsidR="00A34851" w:rsidRDefault="00677578">
      <w:pPr>
        <w:autoSpaceDE w:val="0"/>
        <w:spacing w:line="600" w:lineRule="exact"/>
        <w:rPr>
          <w:rFonts w:ascii="Times New Roman" w:eastAsia="仿宋_GB2312" w:hAnsi="Times New Roman"/>
          <w:sz w:val="32"/>
          <w:szCs w:val="32"/>
        </w:rPr>
      </w:pPr>
      <w:bookmarkStart w:id="0" w:name="_GoBack"/>
      <w:bookmarkEnd w:id="0"/>
      <w:r>
        <w:rPr>
          <w:rFonts w:ascii="Times New Roman" w:eastAsia="仿宋_GB2312" w:hAnsi="Times New Roman" w:hint="eastAsia"/>
          <w:sz w:val="32"/>
          <w:szCs w:val="32"/>
        </w:rPr>
        <w:lastRenderedPageBreak/>
        <w:t>各项工作，不断提升群众对政府信息公开的满意度。</w:t>
      </w:r>
      <w:r>
        <w:rPr>
          <w:rFonts w:ascii="Times New Roman" w:eastAsia="仿宋_GB2312" w:hAnsi="Times New Roman"/>
          <w:sz w:val="32"/>
          <w:szCs w:val="32"/>
        </w:rPr>
        <w:t>一</w:t>
      </w:r>
      <w:r>
        <w:rPr>
          <w:rFonts w:ascii="Times New Roman" w:eastAsia="仿宋_GB2312" w:hAnsi="Times New Roman" w:hint="eastAsia"/>
          <w:sz w:val="32"/>
          <w:szCs w:val="32"/>
        </w:rPr>
        <w:t>是</w:t>
      </w:r>
      <w:r>
        <w:rPr>
          <w:rFonts w:ascii="Times New Roman" w:eastAsia="仿宋_GB2312" w:hAnsi="Times New Roman"/>
          <w:sz w:val="32"/>
          <w:szCs w:val="32"/>
        </w:rPr>
        <w:t>不断扩展信息公开渠道</w:t>
      </w:r>
      <w:r>
        <w:rPr>
          <w:rFonts w:ascii="Times New Roman" w:eastAsia="仿宋_GB2312" w:hAnsi="Times New Roman" w:hint="eastAsia"/>
          <w:sz w:val="32"/>
          <w:szCs w:val="32"/>
        </w:rPr>
        <w:t>，</w:t>
      </w:r>
      <w:r>
        <w:rPr>
          <w:rFonts w:ascii="Times New Roman" w:eastAsia="仿宋_GB2312" w:hAnsi="Times New Roman"/>
          <w:sz w:val="32"/>
          <w:szCs w:val="32"/>
        </w:rPr>
        <w:t>充分发挥政府网站主渠道、第一平台作用，加强政务新媒体监管，逐步提高信息公开准确性、一致性、及时性，最大限度便利人民群众和市场主体获取政府信息。</w:t>
      </w:r>
      <w:r>
        <w:rPr>
          <w:rFonts w:ascii="仿宋_GB2312" w:eastAsia="仿宋_GB2312" w:hAnsi="仿宋_GB2312" w:cs="仿宋_GB2312"/>
          <w:sz w:val="32"/>
          <w:szCs w:val="32"/>
        </w:rPr>
        <w:t>二</w:t>
      </w:r>
      <w:r>
        <w:rPr>
          <w:rFonts w:ascii="仿宋_GB2312" w:eastAsia="仿宋_GB2312" w:hAnsi="仿宋_GB2312" w:cs="仿宋_GB2312" w:hint="eastAsia"/>
          <w:sz w:val="32"/>
          <w:szCs w:val="32"/>
        </w:rPr>
        <w:t>是继续扎实推进基层政务公开标准化规范化工作，围绕规范政务公开工作流程、推进基层政务公开平台规范化、完善基层行政决策公众参与机制等重点任务，进一步提升基层政务公开标准化规范化水平。</w:t>
      </w:r>
      <w:r>
        <w:rPr>
          <w:rFonts w:ascii="仿宋_GB2312" w:eastAsia="仿宋_GB2312" w:hAnsi="仿宋_GB2312" w:cs="仿宋_GB2312"/>
          <w:sz w:val="32"/>
          <w:szCs w:val="32"/>
        </w:rPr>
        <w:t>三</w:t>
      </w:r>
      <w:r>
        <w:rPr>
          <w:rFonts w:ascii="Times New Roman" w:eastAsia="仿宋_GB2312" w:hAnsi="Times New Roman" w:hint="eastAsia"/>
          <w:sz w:val="32"/>
          <w:szCs w:val="32"/>
        </w:rPr>
        <w:t>是进一步创新工作思路，强化统筹协调，严格审核把关，扎实做好文件属性源头认定、政策解读回应、依申请公开、政府信息管理等工作力度，全面提升政府信息公开工作的实效性，为建设法治政府、高效政府和服务型政府做出积极贡献。四是坚持目标导向，严格督查考核，</w:t>
      </w:r>
      <w:r>
        <w:rPr>
          <w:rFonts w:ascii="Times New Roman" w:eastAsia="仿宋_GB2312" w:hAnsi="Times New Roman"/>
          <w:sz w:val="32"/>
          <w:szCs w:val="32"/>
        </w:rPr>
        <w:t>层层传导</w:t>
      </w:r>
      <w:r>
        <w:rPr>
          <w:rFonts w:ascii="Times New Roman" w:eastAsia="仿宋_GB2312" w:hAnsi="Times New Roman" w:hint="eastAsia"/>
          <w:sz w:val="32"/>
          <w:szCs w:val="32"/>
        </w:rPr>
        <w:t>压力</w:t>
      </w:r>
      <w:r>
        <w:rPr>
          <w:rFonts w:ascii="Times New Roman" w:eastAsia="仿宋_GB2312" w:hAnsi="Times New Roman"/>
          <w:sz w:val="32"/>
          <w:szCs w:val="32"/>
        </w:rPr>
        <w:t>，对</w:t>
      </w:r>
      <w:r>
        <w:rPr>
          <w:rFonts w:ascii="Times New Roman" w:eastAsia="仿宋_GB2312" w:hAnsi="Times New Roman" w:hint="eastAsia"/>
          <w:sz w:val="32"/>
          <w:szCs w:val="32"/>
        </w:rPr>
        <w:t>政务公开</w:t>
      </w:r>
      <w:r>
        <w:rPr>
          <w:rFonts w:ascii="Times New Roman" w:eastAsia="仿宋_GB2312" w:hAnsi="Times New Roman"/>
          <w:sz w:val="32"/>
          <w:szCs w:val="32"/>
        </w:rPr>
        <w:t>工作</w:t>
      </w:r>
      <w:r>
        <w:rPr>
          <w:rFonts w:ascii="Times New Roman" w:eastAsia="仿宋_GB2312" w:hAnsi="Times New Roman" w:hint="eastAsia"/>
          <w:sz w:val="32"/>
          <w:szCs w:val="32"/>
        </w:rPr>
        <w:t>不重视、</w:t>
      </w:r>
      <w:r>
        <w:rPr>
          <w:rFonts w:ascii="Times New Roman" w:eastAsia="仿宋_GB2312" w:hAnsi="Times New Roman"/>
          <w:sz w:val="32"/>
          <w:szCs w:val="32"/>
        </w:rPr>
        <w:t>不落实、严重影响工作进度的予以通报批评，对目标任务完成好的予以表彰</w:t>
      </w:r>
      <w:r>
        <w:rPr>
          <w:rFonts w:ascii="Times New Roman" w:eastAsia="仿宋_GB2312" w:hAnsi="Times New Roman" w:hint="eastAsia"/>
          <w:sz w:val="32"/>
          <w:szCs w:val="32"/>
        </w:rPr>
        <w:t>，全面</w:t>
      </w:r>
      <w:r>
        <w:rPr>
          <w:rFonts w:ascii="Times New Roman" w:eastAsia="仿宋_GB2312" w:hAnsi="Times New Roman"/>
          <w:sz w:val="32"/>
          <w:szCs w:val="32"/>
        </w:rPr>
        <w:t>提升</w:t>
      </w:r>
      <w:r>
        <w:rPr>
          <w:rFonts w:ascii="Times New Roman" w:eastAsia="仿宋_GB2312" w:hAnsi="Times New Roman" w:hint="eastAsia"/>
          <w:sz w:val="32"/>
          <w:szCs w:val="32"/>
        </w:rPr>
        <w:t>全</w:t>
      </w:r>
      <w:r>
        <w:rPr>
          <w:rFonts w:ascii="Times New Roman" w:eastAsia="仿宋_GB2312" w:hAnsi="Times New Roman"/>
          <w:sz w:val="32"/>
          <w:szCs w:val="32"/>
        </w:rPr>
        <w:t>区政务公开工作</w:t>
      </w:r>
      <w:r>
        <w:rPr>
          <w:rFonts w:ascii="Times New Roman" w:eastAsia="仿宋_GB2312" w:hAnsi="Times New Roman" w:hint="eastAsia"/>
          <w:sz w:val="32"/>
          <w:szCs w:val="32"/>
        </w:rPr>
        <w:t>质量</w:t>
      </w:r>
      <w:r>
        <w:rPr>
          <w:rFonts w:ascii="Times New Roman" w:eastAsia="仿宋_GB2312" w:hAnsi="Times New Roman"/>
          <w:sz w:val="32"/>
          <w:szCs w:val="32"/>
        </w:rPr>
        <w:t>水平。</w:t>
      </w:r>
    </w:p>
    <w:p w:rsidR="00A34851" w:rsidRDefault="00677578">
      <w:pPr>
        <w:autoSpaceDE w:val="0"/>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六、其他需要报告的事项</w:t>
      </w:r>
    </w:p>
    <w:p w:rsidR="00A34851" w:rsidRDefault="00677578">
      <w:pPr>
        <w:widowControl/>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无。</w:t>
      </w:r>
    </w:p>
    <w:p w:rsidR="00A34851" w:rsidRDefault="00A34851" w:rsidP="003845F6">
      <w:pPr>
        <w:pStyle w:val="2"/>
        <w:spacing w:after="0" w:line="600" w:lineRule="exact"/>
        <w:ind w:firstLine="640"/>
        <w:rPr>
          <w:rFonts w:ascii="仿宋_GB2312" w:eastAsia="仿宋_GB2312" w:hAnsi="仿宋_GB2312" w:cs="仿宋_GB2312"/>
          <w:sz w:val="32"/>
          <w:szCs w:val="32"/>
        </w:rPr>
      </w:pPr>
    </w:p>
    <w:p w:rsidR="00A34851" w:rsidRDefault="00A34851" w:rsidP="003845F6">
      <w:pPr>
        <w:pStyle w:val="2"/>
        <w:spacing w:after="0" w:line="600" w:lineRule="exact"/>
        <w:ind w:firstLine="640"/>
        <w:rPr>
          <w:rFonts w:ascii="仿宋_GB2312" w:eastAsia="仿宋_GB2312" w:hAnsi="仿宋_GB2312" w:cs="仿宋_GB2312"/>
          <w:sz w:val="32"/>
          <w:szCs w:val="32"/>
        </w:rPr>
      </w:pPr>
    </w:p>
    <w:p w:rsidR="00A34851" w:rsidRDefault="00677578">
      <w:pPr>
        <w:pStyle w:val="2"/>
        <w:spacing w:after="0" w:line="600" w:lineRule="exact"/>
        <w:ind w:firstLineChars="1200" w:firstLine="3840"/>
        <w:rPr>
          <w:rFonts w:ascii="仿宋_GB2312" w:eastAsia="仿宋_GB2312" w:hAnsi="仿宋_GB2312" w:cs="仿宋_GB2312"/>
          <w:sz w:val="32"/>
          <w:szCs w:val="32"/>
        </w:rPr>
      </w:pPr>
      <w:r>
        <w:rPr>
          <w:rFonts w:ascii="仿宋_GB2312" w:eastAsia="仿宋_GB2312" w:hAnsi="仿宋_GB2312" w:cs="仿宋_GB2312" w:hint="eastAsia"/>
          <w:sz w:val="32"/>
          <w:szCs w:val="32"/>
        </w:rPr>
        <w:t>临汾市尧都区人民政府</w:t>
      </w:r>
    </w:p>
    <w:p w:rsidR="00A34851" w:rsidRDefault="00677578" w:rsidP="00F211A6">
      <w:pPr>
        <w:pStyle w:val="2"/>
        <w:spacing w:after="0" w:line="600" w:lineRule="exact"/>
        <w:ind w:firstLineChars="1350" w:firstLine="4320"/>
        <w:rPr>
          <w:rFonts w:ascii="仿宋_GB2312" w:eastAsia="仿宋_GB2312" w:hAnsi="仿宋_GB2312" w:cs="仿宋_GB2312"/>
          <w:sz w:val="32"/>
          <w:szCs w:val="32"/>
        </w:rPr>
      </w:pPr>
      <w:r>
        <w:rPr>
          <w:rFonts w:ascii="仿宋_GB2312" w:eastAsia="仿宋_GB2312" w:hAnsi="仿宋_GB2312" w:cs="仿宋_GB2312" w:hint="eastAsia"/>
          <w:sz w:val="32"/>
          <w:szCs w:val="32"/>
        </w:rPr>
        <w:t>2023年2月3日</w:t>
      </w:r>
    </w:p>
    <w:sectPr w:rsidR="00A34851" w:rsidSect="00A34851">
      <w:footerReference w:type="default" r:id="rId8"/>
      <w:pgSz w:w="11906" w:h="16838"/>
      <w:pgMar w:top="1440" w:right="1800" w:bottom="1440" w:left="1800" w:header="851" w:footer="992" w:gutter="0"/>
      <w:pgNumType w:fmt="numberInDash" w:start="7"/>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A4D" w:rsidRDefault="00333A4D" w:rsidP="00A34851">
      <w:r>
        <w:separator/>
      </w:r>
    </w:p>
  </w:endnote>
  <w:endnote w:type="continuationSeparator" w:id="0">
    <w:p w:rsidR="00333A4D" w:rsidRDefault="00333A4D" w:rsidP="00A348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00000000000000000"/>
    <w:charset w:val="86"/>
    <w:family w:val="auto"/>
    <w:pitch w:val="variable"/>
    <w:sig w:usb0="A00002BF" w:usb1="184F6CFA" w:usb2="00000012" w:usb3="00000000" w:csb0="00040001" w:csb1="00000000"/>
  </w:font>
  <w:font w:name="方正小标宋_GBK">
    <w:altName w:val="方正小标宋简体"/>
    <w:charset w:val="00"/>
    <w:family w:val="auto"/>
    <w:pitch w:val="default"/>
    <w:sig w:usb0="00000000" w:usb1="00000000" w:usb2="00082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altName w:val="Noto Sans CJK SC"/>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51" w:rsidRDefault="009B5FB1">
    <w:pPr>
      <w:pStyle w:val="a4"/>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filled="f" stroked="f" strokeweight=".5pt">
          <v:textbox style="mso-fit-shape-to-text:t" inset="0,0,0,0">
            <w:txbxContent>
              <w:p w:rsidR="00A34851" w:rsidRDefault="009B5FB1">
                <w:pPr>
                  <w:pStyle w:val="a4"/>
                </w:pPr>
                <w:r>
                  <w:rPr>
                    <w:rFonts w:asciiTheme="majorEastAsia" w:eastAsiaTheme="majorEastAsia" w:hAnsiTheme="majorEastAsia" w:cstheme="majorEastAsia" w:hint="eastAsia"/>
                    <w:sz w:val="28"/>
                    <w:szCs w:val="28"/>
                  </w:rPr>
                  <w:fldChar w:fldCharType="begin"/>
                </w:r>
                <w:r w:rsidR="00677578">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211A6">
                  <w:rPr>
                    <w:rFonts w:asciiTheme="majorEastAsia" w:eastAsiaTheme="majorEastAsia" w:hAnsiTheme="majorEastAsia" w:cstheme="majorEastAsia"/>
                    <w:noProof/>
                    <w:sz w:val="28"/>
                    <w:szCs w:val="28"/>
                  </w:rPr>
                  <w:t>- 1 -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4851" w:rsidRDefault="009B5FB1">
    <w:pPr>
      <w:pStyle w:val="a4"/>
    </w:pPr>
    <w:r>
      <w:pict>
        <v:shapetype id="_x0000_t202" coordsize="21600,21600" o:spt="202" path="m,l,21600r21600,l21600,xe">
          <v:stroke joinstyle="miter"/>
          <v:path gradientshapeok="t" o:connecttype="rect"/>
        </v:shapetype>
        <v:shape id="_x0000_s1027" type="#_x0000_t202" style="position:absolute;margin-left:0;margin-top:0;width:2in;height:2in;z-index:251660288;mso-wrap-style:none;mso-position-horizontal:center;mso-position-horizontal-relative:margin"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filled="f" stroked="f" strokeweight=".5pt">
          <v:textbox style="mso-fit-shape-to-text:t" inset="0,0,0,0">
            <w:txbxContent>
              <w:p w:rsidR="00A34851" w:rsidRDefault="009B5FB1">
                <w:pPr>
                  <w:pStyle w:val="a4"/>
                </w:pPr>
                <w:r>
                  <w:rPr>
                    <w:rFonts w:asciiTheme="majorEastAsia" w:eastAsiaTheme="majorEastAsia" w:hAnsiTheme="majorEastAsia" w:cstheme="majorEastAsia" w:hint="eastAsia"/>
                    <w:sz w:val="28"/>
                    <w:szCs w:val="28"/>
                  </w:rPr>
                  <w:fldChar w:fldCharType="begin"/>
                </w:r>
                <w:r w:rsidR="00677578">
                  <w:rPr>
                    <w:rFonts w:asciiTheme="majorEastAsia" w:eastAsiaTheme="majorEastAsia" w:hAnsiTheme="majorEastAsia" w:cstheme="majorEastAsia" w:hint="eastAsia"/>
                    <w:sz w:val="28"/>
                    <w:szCs w:val="28"/>
                  </w:rPr>
                  <w:instrText xml:space="preserve"> PAGE  \* MERGEFORMAT </w:instrText>
                </w:r>
                <w:r>
                  <w:rPr>
                    <w:rFonts w:asciiTheme="majorEastAsia" w:eastAsiaTheme="majorEastAsia" w:hAnsiTheme="majorEastAsia" w:cstheme="majorEastAsia" w:hint="eastAsia"/>
                    <w:sz w:val="28"/>
                    <w:szCs w:val="28"/>
                  </w:rPr>
                  <w:fldChar w:fldCharType="separate"/>
                </w:r>
                <w:r w:rsidR="00F211A6">
                  <w:rPr>
                    <w:rFonts w:asciiTheme="majorEastAsia" w:eastAsiaTheme="majorEastAsia" w:hAnsiTheme="majorEastAsia" w:cstheme="majorEastAsia"/>
                    <w:noProof/>
                    <w:sz w:val="28"/>
                    <w:szCs w:val="28"/>
                  </w:rPr>
                  <w:t>- 7 -</w:t>
                </w:r>
                <w:r>
                  <w:rPr>
                    <w:rFonts w:asciiTheme="majorEastAsia" w:eastAsiaTheme="majorEastAsia" w:hAnsiTheme="majorEastAsia" w:cstheme="maj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A4D" w:rsidRDefault="00333A4D" w:rsidP="00A34851">
      <w:r>
        <w:separator/>
      </w:r>
    </w:p>
  </w:footnote>
  <w:footnote w:type="continuationSeparator" w:id="0">
    <w:p w:rsidR="00333A4D" w:rsidRDefault="00333A4D" w:rsidP="00A34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YmQ5MmQ4YjlmOWU0NGRlM2EwYWE1NGYyN2VhNDczYzYifQ=="/>
  </w:docVars>
  <w:rsids>
    <w:rsidRoot w:val="006E0D24"/>
    <w:rsid w:val="DE9D3525"/>
    <w:rsid w:val="EB9DF1E1"/>
    <w:rsid w:val="EDD9350E"/>
    <w:rsid w:val="EEBE4B80"/>
    <w:rsid w:val="F56BAB7C"/>
    <w:rsid w:val="F6160BCA"/>
    <w:rsid w:val="F7FD2367"/>
    <w:rsid w:val="FB476053"/>
    <w:rsid w:val="FBFA3DBA"/>
    <w:rsid w:val="FEBD234D"/>
    <w:rsid w:val="FFF7AEEF"/>
    <w:rsid w:val="00333A4D"/>
    <w:rsid w:val="003845F6"/>
    <w:rsid w:val="00677578"/>
    <w:rsid w:val="006E0D24"/>
    <w:rsid w:val="00867440"/>
    <w:rsid w:val="009B5FB1"/>
    <w:rsid w:val="00A34851"/>
    <w:rsid w:val="00A60239"/>
    <w:rsid w:val="00CA2057"/>
    <w:rsid w:val="00F211A6"/>
    <w:rsid w:val="0D6361E7"/>
    <w:rsid w:val="16BB6B1D"/>
    <w:rsid w:val="1D7332EE"/>
    <w:rsid w:val="1FDB68D9"/>
    <w:rsid w:val="2B2A6CD9"/>
    <w:rsid w:val="33EFB43B"/>
    <w:rsid w:val="35E72F21"/>
    <w:rsid w:val="3FF7930B"/>
    <w:rsid w:val="45055ACF"/>
    <w:rsid w:val="4BFF4EC6"/>
    <w:rsid w:val="4DC60E82"/>
    <w:rsid w:val="500316D6"/>
    <w:rsid w:val="56F6F8A8"/>
    <w:rsid w:val="5BF7C0E9"/>
    <w:rsid w:val="5DDFBC41"/>
    <w:rsid w:val="5EF7A5B9"/>
    <w:rsid w:val="5F7FD5F4"/>
    <w:rsid w:val="661877C9"/>
    <w:rsid w:val="6B11336E"/>
    <w:rsid w:val="6D5FDEF1"/>
    <w:rsid w:val="6EFF6168"/>
    <w:rsid w:val="6F271EBD"/>
    <w:rsid w:val="6FBEDD42"/>
    <w:rsid w:val="764DF5D1"/>
    <w:rsid w:val="78AC84F1"/>
    <w:rsid w:val="78D62D57"/>
    <w:rsid w:val="7A7C1116"/>
    <w:rsid w:val="7BBF21C4"/>
    <w:rsid w:val="7D3FEA86"/>
    <w:rsid w:val="7DA69989"/>
    <w:rsid w:val="7DD16382"/>
    <w:rsid w:val="7EE39D9E"/>
    <w:rsid w:val="7EFF923C"/>
    <w:rsid w:val="7F7716FC"/>
    <w:rsid w:val="7FF926EB"/>
    <w:rsid w:val="97EFA21C"/>
    <w:rsid w:val="BE5EC134"/>
    <w:rsid w:val="CABD33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Body Text First Indent 2" w:semiHidden="0" w:uiPriority="0"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A34851"/>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A34851"/>
    <w:pPr>
      <w:ind w:firstLineChars="200" w:firstLine="420"/>
    </w:pPr>
  </w:style>
  <w:style w:type="paragraph" w:styleId="a3">
    <w:name w:val="Body Text Indent"/>
    <w:basedOn w:val="a"/>
    <w:qFormat/>
    <w:rsid w:val="00A34851"/>
    <w:pPr>
      <w:spacing w:after="120"/>
      <w:ind w:leftChars="200" w:left="420"/>
    </w:pPr>
  </w:style>
  <w:style w:type="paragraph" w:styleId="a4">
    <w:name w:val="footer"/>
    <w:basedOn w:val="a"/>
    <w:uiPriority w:val="99"/>
    <w:semiHidden/>
    <w:unhideWhenUsed/>
    <w:qFormat/>
    <w:rsid w:val="00A34851"/>
    <w:pPr>
      <w:tabs>
        <w:tab w:val="center" w:pos="4153"/>
        <w:tab w:val="right" w:pos="8306"/>
      </w:tabs>
      <w:snapToGrid w:val="0"/>
      <w:jc w:val="left"/>
    </w:pPr>
    <w:rPr>
      <w:sz w:val="18"/>
    </w:rPr>
  </w:style>
  <w:style w:type="paragraph" w:styleId="a5">
    <w:name w:val="header"/>
    <w:basedOn w:val="a"/>
    <w:uiPriority w:val="99"/>
    <w:semiHidden/>
    <w:unhideWhenUsed/>
    <w:qFormat/>
    <w:rsid w:val="00A3485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uiPriority w:val="99"/>
    <w:semiHidden/>
    <w:unhideWhenUsed/>
    <w:qFormat/>
    <w:rsid w:val="00A34851"/>
    <w:pPr>
      <w:widowControl/>
      <w:spacing w:before="100" w:beforeAutospacing="1" w:after="100" w:afterAutospacing="1"/>
      <w:jc w:val="left"/>
    </w:pPr>
    <w:rPr>
      <w:rFonts w:ascii="宋体" w:eastAsia="宋体" w:hAnsi="宋体" w:cs="宋体"/>
      <w:kern w:val="0"/>
      <w:sz w:val="24"/>
      <w:szCs w:val="24"/>
    </w:rPr>
  </w:style>
  <w:style w:type="paragraph" w:styleId="a7">
    <w:name w:val="List Paragraph"/>
    <w:basedOn w:val="a"/>
    <w:uiPriority w:val="34"/>
    <w:qFormat/>
    <w:rsid w:val="00A34851"/>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522</Words>
  <Characters>2978</Characters>
  <Application>Microsoft Office Word</Application>
  <DocSecurity>0</DocSecurity>
  <Lines>24</Lines>
  <Paragraphs>6</Paragraphs>
  <ScaleCrop>false</ScaleCrop>
  <Company/>
  <LinksUpToDate>false</LinksUpToDate>
  <CharactersWithSpaces>3494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2023-02-06T11:21:00Z</cp:lastPrinted>
  <dcterms:created xsi:type="dcterms:W3CDTF">2023-02-07T08:18:00Z</dcterms:created>
  <dcterms:modified xsi:type="dcterms:W3CDTF">2023-02-07T08:19:00Z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94651A55A5934074A8958EDCE2A14FDE</vt:lpwstr>
  </property>
</Properties>
</file>