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方正小标宋简体" w:hAnsi="方正小标宋简体" w:eastAsia="方正小标宋简体" w:cs="方正小标宋简体"/>
          <w:sz w:val="44"/>
          <w:szCs w:val="44"/>
        </w:rPr>
      </w:pPr>
    </w:p>
    <w:p>
      <w:pPr>
        <w:widowControl/>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尧都区发展和改革局</w:t>
      </w:r>
    </w:p>
    <w:p>
      <w:pPr>
        <w:widowControl/>
        <w:spacing w:line="500" w:lineRule="exact"/>
        <w:jc w:val="center"/>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年政府信息公开年报</w:t>
      </w:r>
    </w:p>
    <w:p>
      <w:pPr>
        <w:widowControl/>
        <w:spacing w:line="500" w:lineRule="exact"/>
        <w:ind w:firstLine="627" w:firstLineChars="196"/>
        <w:rPr>
          <w:rFonts w:hint="eastAsia" w:ascii="宋体" w:hAnsi="宋体" w:cs="宋体"/>
          <w:b w:val="0"/>
          <w:bCs w:val="0"/>
          <w:color w:val="333333"/>
          <w:kern w:val="0"/>
          <w:sz w:val="32"/>
          <w:szCs w:val="32"/>
        </w:rPr>
      </w:pPr>
    </w:p>
    <w:p>
      <w:pPr>
        <w:widowControl/>
        <w:spacing w:line="500" w:lineRule="exact"/>
        <w:ind w:firstLine="640" w:firstLineChars="200"/>
        <w:rPr>
          <w:rFonts w:hint="eastAsia" w:ascii="宋体" w:hAnsi="宋体" w:cs="宋体"/>
          <w:b w:val="0"/>
          <w:bCs w:val="0"/>
          <w:color w:val="333333"/>
          <w:kern w:val="0"/>
          <w:sz w:val="32"/>
          <w:szCs w:val="32"/>
        </w:rPr>
      </w:pPr>
      <w:r>
        <w:rPr>
          <w:rFonts w:hint="eastAsia" w:ascii="黑体" w:hAnsi="黑体" w:eastAsia="黑体" w:cs="黑体"/>
          <w:b w:val="0"/>
          <w:bCs w:val="0"/>
          <w:color w:val="333333"/>
          <w:kern w:val="0"/>
          <w:sz w:val="32"/>
          <w:szCs w:val="32"/>
        </w:rPr>
        <w:t>一、总体情况</w:t>
      </w:r>
    </w:p>
    <w:p>
      <w:pPr>
        <w:keepNext w:val="0"/>
        <w:keepLines w:val="0"/>
        <w:pageBreakBefore w:val="0"/>
        <w:kinsoku/>
        <w:wordWrap/>
        <w:overflowPunct/>
        <w:topLinePunct w:val="0"/>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2021年，按照</w:t>
      </w:r>
      <w:r>
        <w:rPr>
          <w:rFonts w:hint="eastAsia" w:ascii="仿宋_GB2312" w:hAnsi="仿宋_GB2312" w:eastAsia="仿宋_GB2312" w:cs="仿宋_GB2312"/>
          <w:sz w:val="32"/>
          <w:szCs w:val="32"/>
          <w:highlight w:val="none"/>
        </w:rPr>
        <w:t>省、市、区相关政务公开工作的要求和部署</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根据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临汾市政府信息公开暂行办法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《尧都区人民政府办公室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w:t>
      </w:r>
      <w:r>
        <w:rPr>
          <w:rFonts w:hint="eastAsia" w:ascii="仿宋_GB2312" w:hAnsi="仿宋_GB2312" w:eastAsia="仿宋_GB2312" w:cs="仿宋_GB2312"/>
          <w:sz w:val="32"/>
          <w:szCs w:val="32"/>
          <w:highlight w:val="none"/>
          <w:lang w:val="en-US" w:eastAsia="zh-CN"/>
        </w:rPr>
        <w:t>做好</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政务公开工作的通知》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尧区政办发【2021】58号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要求，我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将</w:t>
      </w:r>
      <w:r>
        <w:rPr>
          <w:rFonts w:hint="eastAsia" w:ascii="仿宋_GB2312" w:hAnsi="仿宋_GB2312" w:eastAsia="仿宋_GB2312" w:cs="仿宋_GB2312"/>
          <w:sz w:val="32"/>
          <w:szCs w:val="32"/>
          <w:highlight w:val="none"/>
          <w:lang w:val="en-US" w:eastAsia="zh-CN"/>
        </w:rPr>
        <w:t>政务</w:t>
      </w:r>
      <w:r>
        <w:rPr>
          <w:rFonts w:hint="eastAsia" w:ascii="仿宋_GB2312" w:hAnsi="仿宋_GB2312" w:eastAsia="仿宋_GB2312" w:cs="仿宋_GB2312"/>
          <w:sz w:val="32"/>
          <w:szCs w:val="32"/>
          <w:highlight w:val="none"/>
        </w:rPr>
        <w:t>信息公开工作纳入重要的议事日程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切实增强公开意识和服务意识，</w:t>
      </w:r>
      <w:r>
        <w:rPr>
          <w:rFonts w:hint="eastAsia" w:ascii="仿宋_GB2312" w:hAnsi="仿宋_GB2312" w:eastAsia="仿宋_GB2312" w:cs="仿宋_GB2312"/>
          <w:sz w:val="32"/>
          <w:szCs w:val="32"/>
          <w:highlight w:val="none"/>
        </w:rPr>
        <w:t>推进了全</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政务信息公开工作，现将我</w:t>
      </w:r>
      <w:r>
        <w:rPr>
          <w:rFonts w:hint="eastAsia" w:ascii="仿宋_GB2312" w:hAnsi="仿宋_GB2312" w:eastAsia="仿宋_GB2312" w:cs="仿宋_GB2312"/>
          <w:sz w:val="32"/>
          <w:szCs w:val="32"/>
          <w:highlight w:val="none"/>
          <w:lang w:val="en-US" w:eastAsia="zh-CN"/>
        </w:rPr>
        <w:t>局政府信息公开</w:t>
      </w:r>
      <w:r>
        <w:rPr>
          <w:rFonts w:hint="eastAsia" w:ascii="仿宋_GB2312" w:hAnsi="仿宋_GB2312" w:eastAsia="仿宋_GB2312" w:cs="仿宋_GB2312"/>
          <w:sz w:val="32"/>
          <w:szCs w:val="32"/>
          <w:highlight w:val="none"/>
        </w:rPr>
        <w:t>情况报</w:t>
      </w:r>
      <w:r>
        <w:rPr>
          <w:rFonts w:hint="eastAsia" w:ascii="仿宋_GB2312" w:hAnsi="仿宋_GB2312" w:eastAsia="仿宋_GB2312" w:cs="仿宋_GB2312"/>
          <w:sz w:val="32"/>
          <w:szCs w:val="32"/>
          <w:highlight w:val="none"/>
          <w:lang w:val="en-US" w:eastAsia="zh-CN"/>
        </w:rPr>
        <w:t>告</w:t>
      </w:r>
      <w:r>
        <w:rPr>
          <w:rFonts w:hint="eastAsia" w:ascii="仿宋_GB2312" w:hAnsi="仿宋_GB2312" w:eastAsia="仿宋_GB2312" w:cs="仿宋_GB2312"/>
          <w:sz w:val="32"/>
          <w:szCs w:val="32"/>
          <w:highlight w:val="none"/>
        </w:rPr>
        <w:t>如下</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 xml:space="preserve">（一）基本情况 </w:t>
      </w:r>
    </w:p>
    <w:p>
      <w:pPr>
        <w:keepNext w:val="0"/>
        <w:keepLines w:val="0"/>
        <w:pageBreakBefore w:val="0"/>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1.组织领导情况。</w:t>
      </w:r>
      <w:r>
        <w:rPr>
          <w:rFonts w:hint="eastAsia" w:ascii="仿宋_GB2312" w:hAnsi="仿宋_GB2312" w:eastAsia="仿宋_GB2312" w:cs="仿宋_GB2312"/>
          <w:sz w:val="32"/>
          <w:szCs w:val="32"/>
          <w:highlight w:val="none"/>
          <w:lang w:val="en-US" w:eastAsia="zh-CN"/>
        </w:rPr>
        <w:t>高度重视政务公开工作并将其列入重要的议事日程。由于机构改革，原领导班子有所调整，为进一步加强组织领导，经研究，对政务公开领导小组进行了调整，党组书记、局长担任组长，其他班子成员担任副组长，各股室负责人为成员。同时，设置了领导小组办公室，承担政务公开日常工作，办公室主任由分管领导担任。</w:t>
      </w:r>
    </w:p>
    <w:p>
      <w:pPr>
        <w:keepNext w:val="0"/>
        <w:keepLines w:val="0"/>
        <w:pageBreakBefore w:val="0"/>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2.政策宣传和学习工作情况。</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b w:val="0"/>
          <w:bCs w:val="0"/>
          <w:sz w:val="32"/>
          <w:szCs w:val="32"/>
          <w:highlight w:val="none"/>
        </w:rPr>
        <w:t>采取集中学习的方式，宣传政务公开相关政策、办法</w:t>
      </w:r>
      <w:r>
        <w:rPr>
          <w:rFonts w:hint="eastAsia" w:ascii="仿宋_GB2312" w:hAnsi="仿宋_GB2312" w:eastAsia="仿宋_GB2312" w:cs="仿宋_GB2312"/>
          <w:b/>
          <w:bCs/>
          <w:sz w:val="32"/>
          <w:szCs w:val="32"/>
          <w:highlight w:val="none"/>
        </w:rPr>
        <w:t>。二是</w:t>
      </w:r>
      <w:r>
        <w:rPr>
          <w:rFonts w:hint="eastAsia" w:ascii="仿宋_GB2312" w:hAnsi="仿宋_GB2312" w:eastAsia="仿宋_GB2312" w:cs="仿宋_GB2312"/>
          <w:sz w:val="32"/>
          <w:szCs w:val="32"/>
          <w:highlight w:val="none"/>
        </w:rPr>
        <w:t>积极参加上级组织的信息工作学习培训，加强信息公开队伍建设。</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（二）2021年政务信息公开重点工作完成情况</w:t>
      </w:r>
    </w:p>
    <w:p>
      <w:pPr>
        <w:keepNext w:val="0"/>
        <w:keepLines w:val="0"/>
        <w:pageBreakBefore w:val="0"/>
        <w:numPr>
          <w:ilvl w:val="0"/>
          <w:numId w:val="0"/>
        </w:numPr>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1.加大公开力度，做好主动公开</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严格执行政府信息主动公开制度、政府信息依申请公开制度、政府信息公开保密审查制度、政府信息公开责任追究制度、政府信息公开年度报告制度。2021年，我局主动公开转型发展、“十四五”规划及配套等相关文件。</w:t>
      </w:r>
    </w:p>
    <w:p>
      <w:pPr>
        <w:keepNext w:val="0"/>
        <w:keepLines w:val="0"/>
        <w:pageBreakBefore w:val="0"/>
        <w:numPr>
          <w:ilvl w:val="0"/>
          <w:numId w:val="0"/>
        </w:numPr>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2.健全保障机制，确保公开工作顺利推进</w:t>
      </w:r>
      <w:r>
        <w:rPr>
          <w:rFonts w:hint="default"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 xml:space="preserve"> 一是</w:t>
      </w:r>
      <w:r>
        <w:rPr>
          <w:rFonts w:hint="eastAsia" w:ascii="仿宋_GB2312" w:hAnsi="仿宋_GB2312" w:eastAsia="仿宋_GB2312" w:cs="仿宋_GB2312"/>
          <w:b w:val="0"/>
          <w:bCs w:val="0"/>
          <w:sz w:val="32"/>
          <w:szCs w:val="32"/>
          <w:highlight w:val="none"/>
          <w:lang w:val="en-US" w:eastAsia="zh-CN"/>
        </w:rPr>
        <w:t xml:space="preserve">严格按照《政府信息公开条例》相关规定，践行“公开为常态，不公开为例外”的原则，法定主动公开内容除依法涉密之外，做到全面、及时、准确公开。 </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 xml:space="preserve">出台“双公示”实施方案。 </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（三）强化服务理念，提高依申请公开工作质量</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严格执行《行政诉讼法》《行政复议法》《政府信息公开条例》等法律法规中关于期限、答复类型、答复方式等各项规定，做到程序合法、处置合理、答复规范、措辞得当，最大限度为申请人提供相关政府信息，切实保障申请人权利，维护政府公信力。 </w:t>
      </w:r>
    </w:p>
    <w:p>
      <w:pPr>
        <w:keepNext w:val="0"/>
        <w:keepLines w:val="0"/>
        <w:pageBreakBefore w:val="0"/>
        <w:numPr>
          <w:ilvl w:val="0"/>
          <w:numId w:val="0"/>
        </w:numPr>
        <w:kinsoku/>
        <w:wordWrap/>
        <w:overflowPunct/>
        <w:topLinePunct w:val="0"/>
        <w:autoSpaceDN/>
        <w:bidi w:val="0"/>
        <w:spacing w:line="560"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（四）做好政策解读，积极回应社会关切</w:t>
      </w:r>
    </w:p>
    <w:p>
      <w:pPr>
        <w:keepNext w:val="0"/>
        <w:keepLines w:val="0"/>
        <w:pageBreakBefore w:val="0"/>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1.政策解读情况。</w:t>
      </w:r>
      <w:r>
        <w:rPr>
          <w:rFonts w:hint="eastAsia" w:ascii="仿宋_GB2312" w:hAnsi="仿宋_GB2312" w:eastAsia="仿宋_GB2312" w:cs="仿宋_GB2312"/>
          <w:i w:val="0"/>
          <w:caps w:val="0"/>
          <w:color w:val="auto"/>
          <w:spacing w:val="0"/>
          <w:sz w:val="32"/>
          <w:szCs w:val="32"/>
          <w:highlight w:val="none"/>
        </w:rPr>
        <w:t>及时传递党和国家相关政策,准确解读贯彻执行措施。坚持“谁起草、谁解读”的原则，认真落实政策文件与解读方案</w:t>
      </w:r>
      <w:r>
        <w:rPr>
          <w:rFonts w:hint="eastAsia" w:ascii="仿宋_GB2312" w:hAnsi="仿宋_GB2312" w:eastAsia="仿宋_GB2312" w:cs="仿宋_GB2312"/>
          <w:i w:val="0"/>
          <w:caps w:val="0"/>
          <w:color w:val="auto"/>
          <w:spacing w:val="0"/>
          <w:sz w:val="32"/>
          <w:szCs w:val="32"/>
          <w:highlight w:val="none"/>
          <w:lang w:val="en-US" w:eastAsia="zh-CN"/>
        </w:rPr>
        <w:t>或解读材料</w:t>
      </w:r>
      <w:r>
        <w:rPr>
          <w:rFonts w:hint="eastAsia" w:ascii="仿宋_GB2312" w:hAnsi="仿宋_GB2312" w:eastAsia="仿宋_GB2312" w:cs="仿宋_GB2312"/>
          <w:i w:val="0"/>
          <w:caps w:val="0"/>
          <w:color w:val="auto"/>
          <w:spacing w:val="0"/>
          <w:sz w:val="32"/>
          <w:szCs w:val="32"/>
          <w:highlight w:val="none"/>
        </w:rPr>
        <w:t>同步</w:t>
      </w:r>
      <w:r>
        <w:rPr>
          <w:rFonts w:hint="eastAsia" w:ascii="仿宋_GB2312" w:hAnsi="仿宋_GB2312" w:eastAsia="仿宋_GB2312" w:cs="仿宋_GB2312"/>
          <w:i w:val="0"/>
          <w:caps w:val="0"/>
          <w:color w:val="auto"/>
          <w:spacing w:val="0"/>
          <w:sz w:val="32"/>
          <w:szCs w:val="32"/>
          <w:highlight w:val="none"/>
          <w:lang w:val="en-US" w:eastAsia="zh-CN"/>
        </w:rPr>
        <w:t>起草</w:t>
      </w:r>
      <w:r>
        <w:rPr>
          <w:rFonts w:hint="eastAsia" w:ascii="仿宋_GB2312" w:hAnsi="仿宋_GB2312" w:eastAsia="仿宋_GB2312" w:cs="仿宋_GB2312"/>
          <w:i w:val="0"/>
          <w:caps w:val="0"/>
          <w:color w:val="auto"/>
          <w:spacing w:val="0"/>
          <w:sz w:val="32"/>
          <w:szCs w:val="32"/>
          <w:highlight w:val="none"/>
        </w:rPr>
        <w:t>、同步审签、同步</w:t>
      </w:r>
      <w:r>
        <w:rPr>
          <w:rFonts w:hint="eastAsia" w:ascii="仿宋_GB2312" w:hAnsi="仿宋_GB2312" w:eastAsia="仿宋_GB2312" w:cs="仿宋_GB2312"/>
          <w:i w:val="0"/>
          <w:caps w:val="0"/>
          <w:color w:val="auto"/>
          <w:spacing w:val="0"/>
          <w:sz w:val="32"/>
          <w:szCs w:val="32"/>
          <w:highlight w:val="none"/>
          <w:lang w:val="en-US" w:eastAsia="zh-CN"/>
        </w:rPr>
        <w:t>发布</w:t>
      </w:r>
      <w:r>
        <w:rPr>
          <w:rFonts w:hint="eastAsia" w:ascii="仿宋_GB2312" w:hAnsi="仿宋_GB2312" w:eastAsia="仿宋_GB2312" w:cs="仿宋_GB2312"/>
          <w:i w:val="0"/>
          <w:caps w:val="0"/>
          <w:color w:val="auto"/>
          <w:spacing w:val="0"/>
          <w:sz w:val="32"/>
          <w:szCs w:val="32"/>
          <w:highlight w:val="none"/>
        </w:rPr>
        <w:t>工作机制</w:t>
      </w:r>
      <w:r>
        <w:rPr>
          <w:rFonts w:hint="eastAsia" w:ascii="仿宋_GB2312" w:hAnsi="仿宋_GB2312" w:eastAsia="仿宋_GB2312" w:cs="仿宋_GB2312"/>
          <w:i w:val="0"/>
          <w:caps w:val="0"/>
          <w:color w:val="auto"/>
          <w:spacing w:val="0"/>
          <w:sz w:val="32"/>
          <w:szCs w:val="32"/>
          <w:highlight w:val="none"/>
          <w:lang w:val="en-US" w:eastAsia="zh-CN"/>
        </w:rPr>
        <w:t>。</w:t>
      </w:r>
      <w:r>
        <w:rPr>
          <w:rFonts w:hint="eastAsia" w:ascii="仿宋_GB2312" w:hAnsi="仿宋_GB2312" w:eastAsia="仿宋_GB2312" w:cs="仿宋_GB2312"/>
          <w:sz w:val="32"/>
          <w:szCs w:val="32"/>
          <w:highlight w:val="none"/>
        </w:rPr>
        <w:t>通过不同渠道和方式回应解读情况</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条。其中，政策解读稿件发布</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篇；通过电话等其他方式回应事件数</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次。</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2" w:firstLineChars="200"/>
        <w:jc w:val="left"/>
        <w:textAlignment w:val="auto"/>
        <w:rPr>
          <w:rFonts w:hint="eastAsia" w:ascii="仿宋_GB2312" w:hAnsi="仿宋_GB2312" w:eastAsia="仿宋_GB2312" w:cs="仿宋_GB2312"/>
          <w:b w:val="0"/>
          <w:i w:val="0"/>
          <w:color w:val="auto"/>
          <w:sz w:val="32"/>
          <w:szCs w:val="32"/>
          <w:highlight w:val="none"/>
          <w:shd w:val="clear" w:fill="FFFFFF"/>
          <w:lang w:val="en-US" w:eastAsia="zh-CN"/>
        </w:rPr>
      </w:pPr>
      <w:r>
        <w:rPr>
          <w:rFonts w:hint="eastAsia" w:ascii="仿宋_GB2312" w:hAnsi="仿宋_GB2312" w:eastAsia="仿宋_GB2312" w:cs="仿宋_GB2312"/>
          <w:b/>
          <w:bCs/>
          <w:kern w:val="2"/>
          <w:sz w:val="32"/>
          <w:szCs w:val="32"/>
          <w:highlight w:val="none"/>
          <w:lang w:val="en-US" w:eastAsia="zh-CN" w:bidi="ar-SA"/>
        </w:rPr>
        <w:t>2.政务舆情回应关切机制建设情况。</w:t>
      </w:r>
      <w:r>
        <w:rPr>
          <w:rFonts w:hint="eastAsia" w:ascii="仿宋_GB2312" w:hAnsi="仿宋_GB2312" w:eastAsia="仿宋_GB2312" w:cs="仿宋_GB2312"/>
          <w:b w:val="0"/>
          <w:i w:val="0"/>
          <w:color w:val="auto"/>
          <w:sz w:val="32"/>
          <w:szCs w:val="32"/>
          <w:highlight w:val="none"/>
          <w:shd w:val="clear" w:fill="FFFFFF"/>
        </w:rPr>
        <w:t>切实履行政务舆情回应主体责任</w:t>
      </w:r>
      <w:r>
        <w:rPr>
          <w:rFonts w:hint="eastAsia" w:ascii="仿宋_GB2312" w:hAnsi="仿宋_GB2312" w:eastAsia="仿宋_GB2312" w:cs="仿宋_GB2312"/>
          <w:b w:val="0"/>
          <w:i w:val="0"/>
          <w:color w:val="auto"/>
          <w:sz w:val="32"/>
          <w:szCs w:val="32"/>
          <w:highlight w:val="none"/>
          <w:shd w:val="clear" w:fill="FFFFFF"/>
          <w:lang w:val="en-US" w:eastAsia="zh-CN"/>
        </w:rPr>
        <w:t>，</w:t>
      </w:r>
      <w:r>
        <w:rPr>
          <w:rFonts w:hint="eastAsia" w:ascii="仿宋_GB2312" w:hAnsi="仿宋_GB2312" w:eastAsia="仿宋_GB2312" w:cs="仿宋_GB2312"/>
          <w:b w:val="0"/>
          <w:i w:val="0"/>
          <w:color w:val="auto"/>
          <w:sz w:val="32"/>
          <w:szCs w:val="32"/>
          <w:highlight w:val="none"/>
          <w:shd w:val="clear" w:fill="FFFFFF"/>
        </w:rPr>
        <w:t>以“收集民意、倾听民声、了解民情、解决民忧”为宗旨，以提高执行力为目的，进一步拓展与群众沟通的渠道。</w:t>
      </w:r>
      <w:r>
        <w:rPr>
          <w:rFonts w:hint="eastAsia" w:ascii="仿宋_GB2312" w:hAnsi="仿宋_GB2312" w:eastAsia="仿宋_GB2312" w:cs="仿宋_GB2312"/>
          <w:b w:val="0"/>
          <w:i w:val="0"/>
          <w:color w:val="auto"/>
          <w:sz w:val="32"/>
          <w:szCs w:val="32"/>
          <w:highlight w:val="none"/>
          <w:shd w:val="clear" w:fill="FFFFFF"/>
          <w:lang w:val="en-US" w:eastAsia="zh-CN"/>
        </w:rPr>
        <w:t>一是</w:t>
      </w:r>
      <w:r>
        <w:rPr>
          <w:rFonts w:hint="eastAsia" w:ascii="仿宋_GB2312" w:hAnsi="仿宋_GB2312" w:eastAsia="仿宋_GB2312" w:cs="仿宋_GB2312"/>
          <w:b w:val="0"/>
          <w:i w:val="0"/>
          <w:color w:val="auto"/>
          <w:sz w:val="32"/>
          <w:szCs w:val="32"/>
          <w:highlight w:val="none"/>
          <w:shd w:val="clear" w:fill="FFFFFF"/>
        </w:rPr>
        <w:t>加强日常监</w:t>
      </w:r>
      <w:r>
        <w:rPr>
          <w:rFonts w:hint="eastAsia" w:ascii="仿宋_GB2312" w:hAnsi="仿宋_GB2312" w:eastAsia="仿宋_GB2312" w:cs="仿宋_GB2312"/>
          <w:b w:val="0"/>
          <w:i w:val="0"/>
          <w:color w:val="auto"/>
          <w:sz w:val="32"/>
          <w:szCs w:val="32"/>
          <w:highlight w:val="none"/>
          <w:shd w:val="clear" w:fill="FFFFFF"/>
          <w:lang w:val="en-US" w:eastAsia="zh-CN"/>
        </w:rPr>
        <w:t>管。 二是</w:t>
      </w:r>
      <w:r>
        <w:rPr>
          <w:rFonts w:hint="eastAsia" w:ascii="仿宋_GB2312" w:hAnsi="仿宋_GB2312" w:eastAsia="仿宋_GB2312" w:cs="仿宋_GB2312"/>
          <w:b w:val="0"/>
          <w:i w:val="0"/>
          <w:color w:val="auto"/>
          <w:sz w:val="32"/>
          <w:szCs w:val="32"/>
          <w:highlight w:val="none"/>
          <w:shd w:val="clear" w:fill="FFFFFF"/>
        </w:rPr>
        <w:t>把握舆情研判</w:t>
      </w:r>
      <w:r>
        <w:rPr>
          <w:rFonts w:hint="eastAsia" w:ascii="仿宋_GB2312" w:hAnsi="仿宋_GB2312" w:eastAsia="仿宋_GB2312" w:cs="仿宋_GB2312"/>
          <w:b w:val="0"/>
          <w:i w:val="0"/>
          <w:color w:val="auto"/>
          <w:sz w:val="32"/>
          <w:szCs w:val="32"/>
          <w:highlight w:val="none"/>
          <w:shd w:val="clear" w:fill="FFFFFF"/>
          <w:lang w:eastAsia="zh-CN"/>
        </w:rPr>
        <w:t>。</w:t>
      </w:r>
      <w:r>
        <w:rPr>
          <w:rFonts w:hint="eastAsia" w:ascii="仿宋_GB2312" w:hAnsi="仿宋_GB2312" w:eastAsia="仿宋_GB2312" w:cs="仿宋_GB2312"/>
          <w:b w:val="0"/>
          <w:i w:val="0"/>
          <w:color w:val="auto"/>
          <w:sz w:val="32"/>
          <w:szCs w:val="32"/>
          <w:highlight w:val="none"/>
          <w:shd w:val="clear" w:fill="FFFFFF"/>
          <w:lang w:val="en-US" w:eastAsia="zh-CN"/>
        </w:rPr>
        <w:t xml:space="preserve"> </w:t>
      </w:r>
      <w:r>
        <w:rPr>
          <w:rFonts w:hint="eastAsia" w:ascii="仿宋_GB2312" w:hAnsi="仿宋_GB2312" w:eastAsia="仿宋_GB2312" w:cs="仿宋_GB2312"/>
          <w:b w:val="0"/>
          <w:i w:val="0"/>
          <w:color w:val="auto"/>
          <w:sz w:val="32"/>
          <w:szCs w:val="32"/>
          <w:highlight w:val="none"/>
          <w:shd w:val="clear" w:fill="FFFFFF"/>
        </w:rPr>
        <w:t>三</w:t>
      </w:r>
      <w:r>
        <w:rPr>
          <w:rFonts w:hint="eastAsia" w:ascii="仿宋_GB2312" w:hAnsi="仿宋_GB2312" w:eastAsia="仿宋_GB2312" w:cs="仿宋_GB2312"/>
          <w:b w:val="0"/>
          <w:i w:val="0"/>
          <w:color w:val="auto"/>
          <w:sz w:val="32"/>
          <w:szCs w:val="32"/>
          <w:highlight w:val="none"/>
          <w:shd w:val="clear" w:fill="FFFFFF"/>
          <w:lang w:val="en-US" w:eastAsia="zh-CN"/>
        </w:rPr>
        <w:t>是</w:t>
      </w:r>
      <w:r>
        <w:rPr>
          <w:rFonts w:hint="eastAsia" w:ascii="仿宋_GB2312" w:hAnsi="仿宋_GB2312" w:eastAsia="仿宋_GB2312" w:cs="仿宋_GB2312"/>
          <w:b w:val="0"/>
          <w:i w:val="0"/>
          <w:color w:val="auto"/>
          <w:sz w:val="32"/>
          <w:szCs w:val="32"/>
          <w:highlight w:val="none"/>
          <w:shd w:val="clear" w:fill="FFFFFF"/>
        </w:rPr>
        <w:t>及时处置应对</w:t>
      </w:r>
      <w:r>
        <w:rPr>
          <w:rFonts w:hint="eastAsia" w:ascii="仿宋_GB2312" w:hAnsi="仿宋_GB2312" w:eastAsia="仿宋_GB2312" w:cs="仿宋_GB2312"/>
          <w:b w:val="0"/>
          <w:i w:val="0"/>
          <w:color w:val="auto"/>
          <w:sz w:val="32"/>
          <w:szCs w:val="32"/>
          <w:highlight w:val="none"/>
          <w:shd w:val="clear" w:fill="FFFFFF"/>
          <w:lang w:eastAsia="zh-CN"/>
        </w:rPr>
        <w:t>。</w:t>
      </w:r>
      <w:r>
        <w:rPr>
          <w:rFonts w:hint="eastAsia" w:ascii="仿宋_GB2312" w:hAnsi="仿宋_GB2312" w:eastAsia="仿宋_GB2312" w:cs="仿宋_GB2312"/>
          <w:b w:val="0"/>
          <w:i w:val="0"/>
          <w:color w:val="auto"/>
          <w:sz w:val="32"/>
          <w:szCs w:val="32"/>
          <w:highlight w:val="none"/>
          <w:shd w:val="clear" w:fill="FFFFFF"/>
          <w:lang w:val="en-US" w:eastAsia="zh-CN"/>
        </w:rPr>
        <w:t xml:space="preserve"> 四是</w:t>
      </w:r>
      <w:r>
        <w:rPr>
          <w:rFonts w:hint="eastAsia" w:ascii="仿宋_GB2312" w:hAnsi="仿宋_GB2312" w:eastAsia="仿宋_GB2312" w:cs="仿宋_GB2312"/>
          <w:b w:val="0"/>
          <w:i w:val="0"/>
          <w:color w:val="auto"/>
          <w:sz w:val="32"/>
          <w:szCs w:val="32"/>
          <w:highlight w:val="none"/>
          <w:shd w:val="clear" w:fill="FFFFFF"/>
        </w:rPr>
        <w:t>深入总结分析</w:t>
      </w:r>
      <w:r>
        <w:rPr>
          <w:rFonts w:hint="eastAsia" w:ascii="仿宋_GB2312" w:hAnsi="仿宋_GB2312" w:eastAsia="仿宋_GB2312" w:cs="仿宋_GB2312"/>
          <w:b w:val="0"/>
          <w:i w:val="0"/>
          <w:color w:val="auto"/>
          <w:sz w:val="32"/>
          <w:szCs w:val="32"/>
          <w:highlight w:val="none"/>
          <w:shd w:val="clear" w:fill="FFFFFF"/>
          <w:lang w:eastAsia="zh-CN"/>
        </w:rPr>
        <w:t>。</w:t>
      </w:r>
      <w:r>
        <w:rPr>
          <w:rFonts w:hint="eastAsia" w:ascii="仿宋_GB2312" w:hAnsi="仿宋_GB2312" w:eastAsia="仿宋_GB2312" w:cs="仿宋_GB2312"/>
          <w:b w:val="0"/>
          <w:i w:val="0"/>
          <w:color w:val="auto"/>
          <w:sz w:val="32"/>
          <w:szCs w:val="32"/>
          <w:highlight w:val="none"/>
          <w:shd w:val="clear" w:fill="FFFFFF"/>
          <w:lang w:val="en-US" w:eastAsia="zh-CN"/>
        </w:rPr>
        <w:t xml:space="preserve"> </w:t>
      </w:r>
    </w:p>
    <w:p>
      <w:pPr>
        <w:keepNext w:val="0"/>
        <w:keepLines w:val="0"/>
        <w:pageBreakBefore w:val="0"/>
        <w:numPr>
          <w:ilvl w:val="0"/>
          <w:numId w:val="0"/>
        </w:numPr>
        <w:kinsoku/>
        <w:wordWrap/>
        <w:overflowPunct/>
        <w:topLinePunct w:val="0"/>
        <w:autoSpaceDN/>
        <w:bidi w:val="0"/>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3.网站和新媒体管理情况。</w:t>
      </w:r>
      <w:r>
        <w:rPr>
          <w:rFonts w:hint="eastAsia" w:ascii="仿宋_GB2312" w:hAnsi="仿宋_GB2312" w:eastAsia="仿宋_GB2312" w:cs="仿宋_GB2312"/>
          <w:sz w:val="32"/>
          <w:szCs w:val="32"/>
          <w:highlight w:val="none"/>
          <w:lang w:val="en-US" w:eastAsia="zh-CN"/>
        </w:rPr>
        <w:t>我局政务公开依托尧都区人民政府网站，局里没有设立网站和新媒体。</w:t>
      </w:r>
    </w:p>
    <w:p>
      <w:pPr>
        <w:widowControl/>
        <w:spacing w:line="500" w:lineRule="exact"/>
        <w:ind w:firstLine="640" w:firstLineChars="200"/>
        <w:rPr>
          <w:rFonts w:hint="eastAsia" w:ascii="仿宋" w:hAnsi="仿宋" w:eastAsia="仿宋" w:cs="仿宋"/>
          <w:b w:val="0"/>
          <w:bCs w:val="0"/>
          <w:color w:val="333333"/>
          <w:kern w:val="0"/>
          <w:sz w:val="32"/>
          <w:szCs w:val="32"/>
        </w:rPr>
      </w:pPr>
      <w:r>
        <w:rPr>
          <w:rFonts w:hint="eastAsia" w:ascii="黑体" w:hAnsi="黑体" w:eastAsia="黑体" w:cs="黑体"/>
          <w:b w:val="0"/>
          <w:bCs w:val="0"/>
          <w:color w:val="333333"/>
          <w:kern w:val="0"/>
          <w:sz w:val="32"/>
          <w:szCs w:val="32"/>
        </w:rPr>
        <w:t>二、主动公开政府信息情况</w:t>
      </w:r>
    </w:p>
    <w:p>
      <w:pPr>
        <w:widowControl/>
        <w:spacing w:after="240" w:line="432" w:lineRule="auto"/>
        <w:ind w:firstLine="480"/>
        <w:rPr>
          <w:rFonts w:hint="eastAsia" w:ascii="宋体" w:hAnsi="宋体" w:cs="宋体"/>
          <w:b/>
          <w:bCs/>
          <w:color w:val="333333"/>
          <w:kern w:val="0"/>
          <w:sz w:val="32"/>
          <w:szCs w:val="32"/>
        </w:rPr>
      </w:pP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ind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sz w:val="21"/>
                <w:lang w:eastAsia="zh-CN"/>
              </w:rPr>
            </w:pPr>
            <w:r>
              <w:rPr>
                <w:rFonts w:hint="default" w:ascii="Arial"/>
                <w:sz w:val="21"/>
                <w:lang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ind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bookmarkStart w:id="0" w:name="_GoBack"/>
            <w:bookmarkEnd w:id="0"/>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7"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7"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6"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9" w:line="600" w:lineRule="exact"/>
              <w:ind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9"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8"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ind w:right="116"/>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ind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5" w:line="600" w:lineRule="exact"/>
              <w:ind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98" w:line="600" w:lineRule="exact"/>
              <w:ind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9" w:line="600" w:lineRule="exact"/>
              <w:ind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0"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5" w:line="600" w:lineRule="exact"/>
              <w:ind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1" w:line="600" w:lineRule="exact"/>
              <w:ind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2" w:line="600" w:lineRule="exact"/>
              <w:ind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6" w:line="600" w:lineRule="exact"/>
              <w:ind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ind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numPr>
          <w:ilvl w:val="0"/>
          <w:numId w:val="0"/>
        </w:numPr>
        <w:spacing w:line="560" w:lineRule="exact"/>
        <w:ind w:firstLine="320" w:firstLineChars="100"/>
        <w:rPr>
          <w:rFonts w:hint="eastAsia" w:ascii="黑体" w:hAnsi="黑体" w:eastAsia="黑体" w:cs="宋体"/>
          <w:bCs/>
          <w:kern w:val="0"/>
          <w:sz w:val="32"/>
          <w:szCs w:val="32"/>
        </w:rPr>
      </w:pPr>
      <w:r>
        <w:rPr>
          <w:rFonts w:hint="eastAsia" w:ascii="黑体" w:hAnsi="黑体" w:eastAsia="黑体" w:cs="宋体"/>
          <w:bCs/>
          <w:kern w:val="0"/>
          <w:sz w:val="32"/>
          <w:szCs w:val="32"/>
          <w:lang w:val="en-US" w:eastAsia="zh-CN"/>
        </w:rPr>
        <w:t>五、</w:t>
      </w:r>
      <w:r>
        <w:rPr>
          <w:rFonts w:hint="eastAsia" w:ascii="黑体" w:hAnsi="黑体" w:eastAsia="黑体" w:cs="宋体"/>
          <w:bCs/>
          <w:kern w:val="0"/>
          <w:sz w:val="32"/>
          <w:szCs w:val="32"/>
        </w:rPr>
        <w:t>存在的主要问题及改进情况</w:t>
      </w:r>
    </w:p>
    <w:p>
      <w:pPr>
        <w:spacing w:line="560" w:lineRule="exact"/>
        <w:ind w:firstLine="640" w:firstLineChars="200"/>
        <w:rPr>
          <w:rFonts w:hint="eastAsia" w:ascii="楷体_GB2312" w:hAnsi="宋体" w:eastAsia="楷体_GB2312" w:cs="宋体"/>
          <w:b w:val="0"/>
          <w:bCs/>
          <w:kern w:val="0"/>
          <w:sz w:val="32"/>
          <w:szCs w:val="32"/>
        </w:rPr>
      </w:pPr>
      <w:r>
        <w:rPr>
          <w:rFonts w:hint="eastAsia" w:ascii="楷体_GB2312" w:hAnsi="宋体" w:eastAsia="楷体_GB2312" w:cs="宋体"/>
          <w:b w:val="0"/>
          <w:bCs/>
          <w:kern w:val="0"/>
          <w:sz w:val="32"/>
          <w:szCs w:val="32"/>
        </w:rPr>
        <w:t>（一）存在的主要问题</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年，我局政府信息公开工作取得了一定成绩，但同时也存在一些问题。主要有以下几个方面：</w:t>
      </w:r>
    </w:p>
    <w:p>
      <w:pPr>
        <w:spacing w:line="560" w:lineRule="exact"/>
        <w:ind w:firstLine="642" w:firstLineChars="200"/>
        <w:rPr>
          <w:rFonts w:hint="eastAsia" w:ascii="仿宋_GB2312" w:hAnsi="仿宋_GB2312" w:eastAsia="仿宋_GB2312" w:cs="仿宋_GB2312"/>
          <w:b/>
          <w:bCs w:val="0"/>
          <w:kern w:val="0"/>
          <w:sz w:val="32"/>
          <w:szCs w:val="32"/>
          <w:lang w:val="en-US"/>
        </w:rPr>
      </w:pPr>
      <w:r>
        <w:rPr>
          <w:rFonts w:hint="eastAsia" w:ascii="仿宋_GB2312" w:hAnsi="仿宋_GB2312" w:eastAsia="仿宋_GB2312" w:cs="仿宋_GB2312"/>
          <w:b/>
          <w:bCs w:val="0"/>
          <w:kern w:val="0"/>
          <w:sz w:val="32"/>
          <w:szCs w:val="32"/>
        </w:rPr>
        <w:t>1</w:t>
      </w:r>
      <w:r>
        <w:rPr>
          <w:rFonts w:hint="eastAsia" w:ascii="仿宋_GB2312" w:hAnsi="仿宋_GB2312" w:eastAsia="仿宋_GB2312" w:cs="仿宋_GB2312"/>
          <w:b/>
          <w:bCs w:val="0"/>
          <w:kern w:val="0"/>
          <w:sz w:val="32"/>
          <w:szCs w:val="32"/>
          <w:lang w:val="en-US" w:eastAsia="zh-CN"/>
        </w:rPr>
        <w:t>.工作队伍稳定性、业务能力有待进一步提升。</w:t>
      </w:r>
    </w:p>
    <w:p>
      <w:pPr>
        <w:spacing w:line="560" w:lineRule="exact"/>
        <w:ind w:firstLine="642" w:firstLineChars="200"/>
        <w:rPr>
          <w:rFonts w:hint="eastAsia" w:ascii="仿宋_GB2312" w:hAnsi="仿宋_GB2312" w:eastAsia="仿宋_GB2312" w:cs="仿宋_GB2312"/>
          <w:b/>
          <w:bCs w:val="0"/>
          <w:kern w:val="0"/>
          <w:sz w:val="32"/>
          <w:szCs w:val="32"/>
          <w:lang w:val="en-US"/>
        </w:rPr>
      </w:pPr>
      <w:r>
        <w:rPr>
          <w:rFonts w:hint="eastAsia" w:ascii="仿宋_GB2312" w:hAnsi="仿宋_GB2312" w:eastAsia="仿宋_GB2312" w:cs="仿宋_GB2312"/>
          <w:b/>
          <w:bCs w:val="0"/>
          <w:kern w:val="0"/>
          <w:sz w:val="32"/>
          <w:szCs w:val="32"/>
        </w:rPr>
        <w:t>2.</w:t>
      </w:r>
      <w:r>
        <w:rPr>
          <w:rFonts w:hint="eastAsia" w:ascii="仿宋_GB2312" w:hAnsi="仿宋_GB2312" w:eastAsia="仿宋_GB2312" w:cs="仿宋_GB2312"/>
          <w:b/>
          <w:bCs w:val="0"/>
          <w:kern w:val="0"/>
          <w:sz w:val="32"/>
          <w:szCs w:val="32"/>
          <w:lang w:val="en-US" w:eastAsia="zh-CN"/>
        </w:rPr>
        <w:t>政务</w:t>
      </w:r>
      <w:r>
        <w:rPr>
          <w:rFonts w:hint="eastAsia" w:ascii="仿宋_GB2312" w:hAnsi="仿宋_GB2312" w:eastAsia="仿宋_GB2312" w:cs="仿宋_GB2312"/>
          <w:b/>
          <w:bCs w:val="0"/>
          <w:kern w:val="0"/>
          <w:sz w:val="32"/>
          <w:szCs w:val="32"/>
        </w:rPr>
        <w:t>公开</w:t>
      </w:r>
      <w:r>
        <w:rPr>
          <w:rFonts w:hint="eastAsia" w:ascii="仿宋_GB2312" w:hAnsi="仿宋_GB2312" w:eastAsia="仿宋_GB2312" w:cs="仿宋_GB2312"/>
          <w:b/>
          <w:bCs w:val="0"/>
          <w:kern w:val="0"/>
          <w:sz w:val="32"/>
          <w:szCs w:val="32"/>
          <w:lang w:val="en-US" w:eastAsia="zh-CN"/>
        </w:rPr>
        <w:t>标准化规范化</w:t>
      </w:r>
      <w:r>
        <w:rPr>
          <w:rFonts w:hint="eastAsia" w:ascii="仿宋_GB2312" w:hAnsi="仿宋_GB2312" w:eastAsia="仿宋_GB2312" w:cs="仿宋_GB2312"/>
          <w:b/>
          <w:bCs w:val="0"/>
          <w:kern w:val="0"/>
          <w:sz w:val="32"/>
          <w:szCs w:val="32"/>
        </w:rPr>
        <w:t>有待</w:t>
      </w:r>
      <w:r>
        <w:rPr>
          <w:rFonts w:hint="eastAsia" w:ascii="仿宋_GB2312" w:hAnsi="仿宋_GB2312" w:eastAsia="仿宋_GB2312" w:cs="仿宋_GB2312"/>
          <w:b/>
          <w:bCs w:val="0"/>
          <w:kern w:val="0"/>
          <w:sz w:val="32"/>
          <w:szCs w:val="32"/>
          <w:lang w:val="en-US" w:eastAsia="zh-CN"/>
        </w:rPr>
        <w:t>加强，机制有待进一步完善。</w:t>
      </w:r>
    </w:p>
    <w:p>
      <w:pPr>
        <w:spacing w:line="560" w:lineRule="exact"/>
        <w:ind w:firstLine="640" w:firstLineChars="200"/>
        <w:rPr>
          <w:rFonts w:hint="eastAsia" w:ascii="楷体_GB2312" w:hAnsi="宋体" w:eastAsia="楷体_GB2312" w:cs="宋体"/>
          <w:b w:val="0"/>
          <w:bCs/>
          <w:kern w:val="0"/>
          <w:sz w:val="32"/>
          <w:szCs w:val="32"/>
          <w:lang w:val="en-US" w:eastAsia="zh-CN"/>
        </w:rPr>
      </w:pPr>
      <w:r>
        <w:rPr>
          <w:rFonts w:hint="eastAsia" w:ascii="楷体_GB2312" w:hAnsi="宋体" w:eastAsia="楷体_GB2312" w:cs="宋体"/>
          <w:b w:val="0"/>
          <w:bCs/>
          <w:kern w:val="0"/>
          <w:sz w:val="32"/>
          <w:szCs w:val="32"/>
        </w:rPr>
        <w:t>（二）改进</w:t>
      </w:r>
      <w:r>
        <w:rPr>
          <w:rFonts w:hint="eastAsia" w:ascii="楷体_GB2312" w:hAnsi="宋体" w:eastAsia="楷体_GB2312" w:cs="宋体"/>
          <w:b w:val="0"/>
          <w:bCs/>
          <w:kern w:val="0"/>
          <w:sz w:val="32"/>
          <w:szCs w:val="32"/>
          <w:lang w:val="en-US" w:eastAsia="zh-CN"/>
        </w:rPr>
        <w:t>情况</w:t>
      </w:r>
    </w:p>
    <w:p>
      <w:pPr>
        <w:spacing w:line="560" w:lineRule="exact"/>
        <w:ind w:firstLine="642"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kern w:val="0"/>
          <w:sz w:val="32"/>
          <w:szCs w:val="32"/>
        </w:rPr>
        <w:t>1.</w:t>
      </w:r>
      <w:r>
        <w:rPr>
          <w:rFonts w:hint="eastAsia" w:ascii="仿宋_GB2312" w:hAnsi="仿宋_GB2312" w:eastAsia="仿宋_GB2312" w:cs="仿宋_GB2312"/>
          <w:b/>
          <w:bCs w:val="0"/>
          <w:kern w:val="0"/>
          <w:sz w:val="32"/>
          <w:szCs w:val="32"/>
          <w:lang w:val="en-US" w:eastAsia="zh-CN"/>
        </w:rPr>
        <w:t>进一步健全制度，充实人员。</w:t>
      </w:r>
      <w:r>
        <w:rPr>
          <w:rFonts w:hint="eastAsia" w:ascii="仿宋_GB2312" w:hAnsi="仿宋_GB2312" w:eastAsia="仿宋_GB2312" w:cs="仿宋_GB2312"/>
          <w:bCs/>
          <w:kern w:val="0"/>
          <w:sz w:val="32"/>
          <w:szCs w:val="32"/>
        </w:rPr>
        <w:t>进一步加强学习。加强政务信息公开工作制度、办法的教育培训，学习关于政务公开的新要求、新提法、新概念，提高工作的积极性和主动性。促进广大干部进一步领会和贯彻落实信息公开要求，不断增强公开意识，提高公开能力，从而提高政府信息公开工作的质量和水平。</w:t>
      </w:r>
    </w:p>
    <w:p>
      <w:pPr>
        <w:spacing w:line="560" w:lineRule="exact"/>
        <w:ind w:firstLine="642"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kern w:val="0"/>
          <w:sz w:val="32"/>
          <w:szCs w:val="32"/>
        </w:rPr>
        <w:t>2.深化公开内容，提高公开效能。</w:t>
      </w:r>
      <w:r>
        <w:rPr>
          <w:rFonts w:hint="eastAsia" w:ascii="仿宋_GB2312" w:hAnsi="仿宋_GB2312" w:eastAsia="仿宋_GB2312" w:cs="仿宋_GB2312"/>
          <w:bCs/>
          <w:kern w:val="0"/>
          <w:sz w:val="32"/>
          <w:szCs w:val="32"/>
        </w:rPr>
        <w:t>进一步充实政务公开的内容，扩大公开的范围，对群众普遍关心和涉及群众切身利益的实际问题及时公开。通过对政务信息认真梳理，加强基层调研，对于社会公众关注的经济发展热点、重点信息及时更新，切实保证信息公开的完整性、准确性和时效性。</w:t>
      </w:r>
    </w:p>
    <w:p>
      <w:pPr>
        <w:spacing w:line="560" w:lineRule="exact"/>
        <w:ind w:firstLine="642"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bCs w:val="0"/>
          <w:kern w:val="0"/>
          <w:sz w:val="32"/>
          <w:szCs w:val="32"/>
        </w:rPr>
        <w:t>3.落实保密要求，强化监督检查。</w:t>
      </w:r>
      <w:r>
        <w:rPr>
          <w:rFonts w:hint="eastAsia" w:ascii="仿宋_GB2312" w:hAnsi="仿宋_GB2312" w:eastAsia="仿宋_GB2312" w:cs="仿宋_GB2312"/>
          <w:bCs/>
          <w:kern w:val="0"/>
          <w:sz w:val="32"/>
          <w:szCs w:val="32"/>
        </w:rPr>
        <w:t>深入贯彻落实国家有关保密法律法规及区政府有关政府信息公开保密审查文件要求，强化对政府信息公开保密审查工作的监督检查，坚决杜绝失泄密事件的发生，在确保国家秘密安全的情况下，有力推进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spacing w:line="560"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无</w:t>
      </w:r>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29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049B273F"/>
    <w:rsid w:val="06C8268E"/>
    <w:rsid w:val="0B7F172C"/>
    <w:rsid w:val="16AE750E"/>
    <w:rsid w:val="1C2F10F1"/>
    <w:rsid w:val="1E0D09B2"/>
    <w:rsid w:val="21025026"/>
    <w:rsid w:val="2713111B"/>
    <w:rsid w:val="27EB6814"/>
    <w:rsid w:val="2AF8539D"/>
    <w:rsid w:val="2E4C670C"/>
    <w:rsid w:val="32992B74"/>
    <w:rsid w:val="37B57156"/>
    <w:rsid w:val="38F96DDD"/>
    <w:rsid w:val="3BF44C93"/>
    <w:rsid w:val="46095D75"/>
    <w:rsid w:val="4CDB20B3"/>
    <w:rsid w:val="4F263EA4"/>
    <w:rsid w:val="4F693DE7"/>
    <w:rsid w:val="580C5FE9"/>
    <w:rsid w:val="5DF657F9"/>
    <w:rsid w:val="5E621C29"/>
    <w:rsid w:val="6E453429"/>
    <w:rsid w:val="6F5B1156"/>
    <w:rsid w:val="7246656C"/>
    <w:rsid w:val="744934AE"/>
    <w:rsid w:val="7608402A"/>
    <w:rsid w:val="77866AAE"/>
    <w:rsid w:val="78915BE9"/>
    <w:rsid w:val="7A34604F"/>
    <w:rsid w:val="7E8A7B62"/>
    <w:rsid w:val="D22F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2022-01-20T00:36:00Z</dcterms:created>
  <dc:creator>Zoe</dc:creator>
  <cp:lastModifiedBy>baixin</cp:lastModifiedBy>
  <cp:lastPrinted>2022-01-26T17:37:00Z</cp:lastPrinted>
  <dcterms:modified xsi:type="dcterms:W3CDTF">2022-02-28T16:14:31Z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0CEED9DB96C1459BACFB99060BB74CEB</vt:lpwstr>
  </property>
</Properties>
</file>