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0E" w:rsidRDefault="00F253CE">
      <w:pPr>
        <w:widowControl/>
        <w:shd w:val="clear" w:color="auto" w:fill="FFFFFF"/>
        <w:spacing w:line="50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尧都区公安局</w:t>
      </w:r>
    </w:p>
    <w:p w:rsidR="0088250E" w:rsidRDefault="00F253CE">
      <w:pPr>
        <w:widowControl/>
        <w:shd w:val="clear" w:color="auto" w:fill="FFFFFF"/>
        <w:spacing w:line="50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202</w:t>
      </w:r>
      <w:r>
        <w:rPr>
          <w:rFonts w:ascii="方正小标宋简体" w:eastAsia="方正小标宋简体" w:hAnsi="黑体" w:cs="黑体" w:hint="eastAsia"/>
          <w:bCs/>
          <w:kern w:val="0"/>
          <w:sz w:val="44"/>
          <w:szCs w:val="44"/>
        </w:rPr>
        <w:t>1</w:t>
      </w:r>
      <w:r>
        <w:rPr>
          <w:rFonts w:ascii="方正小标宋简体" w:eastAsia="方正小标宋简体" w:hAnsi="黑体" w:cs="黑体" w:hint="eastAsia"/>
          <w:bCs/>
          <w:kern w:val="0"/>
          <w:sz w:val="44"/>
          <w:szCs w:val="44"/>
        </w:rPr>
        <w:t>年政府信息公开工作年度报告</w:t>
      </w:r>
    </w:p>
    <w:p w:rsidR="0088250E" w:rsidRDefault="0088250E">
      <w:pPr>
        <w:spacing w:line="500" w:lineRule="exact"/>
        <w:ind w:firstLineChars="200" w:firstLine="640"/>
        <w:rPr>
          <w:rFonts w:ascii="华文细黑" w:eastAsia="华文细黑" w:hAnsi="华文细黑"/>
          <w:sz w:val="32"/>
          <w:szCs w:val="32"/>
        </w:rPr>
      </w:pPr>
    </w:p>
    <w:p w:rsidR="0088250E" w:rsidRDefault="00F253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尧都区公安局坚持以习近平新时代中国特色社会主义思想为指导，积极贯彻落实区委、区政府及上级公安机关关于全面推进政务公开工作的系列部署，紧贴工作中心，拓宽公开范围，突出重点领域信息公开，创新工作举措，强化保障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推动尧都公安各项工作全面上台阶、争先进、创亮点，有力维护了辖区社会大局的和谐稳定。</w:t>
      </w:r>
    </w:p>
    <w:p w:rsidR="0088250E" w:rsidRDefault="00F253CE">
      <w:pPr>
        <w:widowControl/>
        <w:numPr>
          <w:ilvl w:val="0"/>
          <w:numId w:val="1"/>
        </w:numPr>
        <w:shd w:val="clear" w:color="auto" w:fill="FFFFFF"/>
        <w:spacing w:line="5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总体情况</w:t>
      </w:r>
    </w:p>
    <w:p w:rsidR="0088250E" w:rsidRDefault="00F253CE" w:rsidP="00F253C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、公安审批和“放管服”改革方面</w:t>
      </w:r>
    </w:p>
    <w:p w:rsidR="0088250E" w:rsidRDefault="00F253CE" w:rsidP="00F253C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①在户籍、出入境上，坚持以人民为中心的发展思想，</w:t>
      </w:r>
      <w:r>
        <w:rPr>
          <w:rFonts w:ascii="仿宋_GB2312" w:eastAsia="仿宋_GB2312" w:hAnsi="仿宋_GB2312" w:cs="仿宋_GB2312" w:hint="eastAsia"/>
          <w:sz w:val="32"/>
          <w:szCs w:val="32"/>
        </w:rPr>
        <w:t>按照公安部要求，推进落实户籍业务跨省通办试点工作，印发《尧都区公安局关于在窗口服务单位开展企业和群众办事难问题专项整治活动的实施方案的通知》，进一步优化全区政务服务环境，解决服务群众、服务企业“最后一公里”的问题，同时印发户政业务办事指南，审核签发省外异地受理身份证信息</w:t>
      </w:r>
      <w:r>
        <w:rPr>
          <w:rFonts w:ascii="仿宋_GB2312" w:eastAsia="仿宋_GB2312" w:hAnsi="仿宋_GB2312" w:cs="仿宋_GB2312" w:hint="eastAsia"/>
          <w:sz w:val="32"/>
          <w:szCs w:val="32"/>
        </w:rPr>
        <w:t>1522</w:t>
      </w:r>
      <w:r>
        <w:rPr>
          <w:rFonts w:ascii="仿宋_GB2312" w:eastAsia="仿宋_GB2312" w:hAnsi="仿宋_GB2312" w:cs="仿宋_GB2312" w:hint="eastAsia"/>
          <w:sz w:val="32"/>
          <w:szCs w:val="32"/>
        </w:rPr>
        <w:t>人次；审批补录户口</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人，恢复户口</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人，更正出生日期</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人；办理边防证</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人。完善“四级四同”网上办事流程，提高办事效率。</w:t>
      </w:r>
    </w:p>
    <w:p w:rsidR="0088250E" w:rsidRDefault="00F253CE" w:rsidP="00F253C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②在特种行业和公章刻制业上，</w:t>
      </w:r>
      <w:r>
        <w:rPr>
          <w:rFonts w:ascii="仿宋_GB2312" w:eastAsia="仿宋_GB2312" w:hAnsi="仿宋_GB2312" w:cs="仿宋_GB2312" w:hint="eastAsia"/>
          <w:sz w:val="32"/>
          <w:szCs w:val="32"/>
        </w:rPr>
        <w:t>严格按照省厅、市局工作要求和尧都区“证照分离”改革全覆盖事项清单，实行网上预约</w:t>
      </w:r>
      <w:r>
        <w:rPr>
          <w:rFonts w:ascii="仿宋_GB2312" w:eastAsia="仿宋_GB2312" w:hAnsi="仿宋_GB2312" w:cs="仿宋_GB2312" w:hint="eastAsia"/>
          <w:sz w:val="32"/>
          <w:szCs w:val="32"/>
        </w:rPr>
        <w:t>，一次性告知。对辖区</w:t>
      </w:r>
      <w:r>
        <w:rPr>
          <w:rFonts w:ascii="仿宋_GB2312" w:eastAsia="仿宋_GB2312" w:hAnsi="仿宋_GB2312" w:cs="仿宋_GB2312" w:hint="eastAsia"/>
          <w:sz w:val="32"/>
          <w:szCs w:val="32"/>
        </w:rPr>
        <w:t>118</w:t>
      </w:r>
      <w:r>
        <w:rPr>
          <w:rFonts w:ascii="仿宋_GB2312" w:eastAsia="仿宋_GB2312" w:hAnsi="仿宋_GB2312" w:cs="仿宋_GB2312" w:hint="eastAsia"/>
          <w:sz w:val="32"/>
          <w:szCs w:val="32"/>
        </w:rPr>
        <w:t>家娱乐场所和特种行业管</w:t>
      </w:r>
      <w:r>
        <w:rPr>
          <w:rFonts w:ascii="仿宋_GB2312" w:eastAsia="仿宋_GB2312" w:hAnsi="仿宋_GB2312" w:cs="仿宋_GB2312" w:hint="eastAsia"/>
          <w:sz w:val="32"/>
          <w:szCs w:val="32"/>
        </w:rPr>
        <w:lastRenderedPageBreak/>
        <w:t>控平台进行了检查，发放特种行业许可证</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份、废旧金属收购业备案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家，开锁业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w:t>
      </w:r>
    </w:p>
    <w:p w:rsidR="0088250E" w:rsidRDefault="00F253CE" w:rsidP="00F253C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③在交管服务上，</w:t>
      </w:r>
      <w:r>
        <w:rPr>
          <w:rFonts w:ascii="仿宋_GB2312" w:eastAsia="仿宋_GB2312" w:hAnsi="仿宋_GB2312" w:cs="仿宋_GB2312" w:hint="eastAsia"/>
          <w:sz w:val="32"/>
          <w:szCs w:val="32"/>
        </w:rPr>
        <w:t>根据区委巡查办工作要求，车管所部分业务进驻政务大厅，车管所全面“网上办”实行“一站式”服务推行“一次办”，共办理摩托车驾驶人考试</w:t>
      </w:r>
      <w:r>
        <w:rPr>
          <w:rFonts w:ascii="仿宋_GB2312" w:eastAsia="仿宋_GB2312" w:hAnsi="仿宋_GB2312" w:cs="仿宋_GB2312" w:hint="eastAsia"/>
          <w:sz w:val="32"/>
          <w:szCs w:val="32"/>
        </w:rPr>
        <w:t>7246</w:t>
      </w:r>
      <w:r>
        <w:rPr>
          <w:rFonts w:ascii="仿宋_GB2312" w:eastAsia="仿宋_GB2312" w:hAnsi="仿宋_GB2312" w:cs="仿宋_GB2312" w:hint="eastAsia"/>
          <w:sz w:val="32"/>
          <w:szCs w:val="32"/>
        </w:rPr>
        <w:t>人次，小型汽车类驾驶各科类考试</w:t>
      </w:r>
      <w:r>
        <w:rPr>
          <w:rFonts w:ascii="仿宋_GB2312" w:eastAsia="仿宋_GB2312" w:hAnsi="仿宋_GB2312" w:cs="仿宋_GB2312" w:hint="eastAsia"/>
          <w:sz w:val="32"/>
          <w:szCs w:val="32"/>
        </w:rPr>
        <w:t>48590</w:t>
      </w:r>
      <w:r>
        <w:rPr>
          <w:rFonts w:ascii="仿宋_GB2312" w:eastAsia="仿宋_GB2312" w:hAnsi="仿宋_GB2312" w:cs="仿宋_GB2312" w:hint="eastAsia"/>
          <w:sz w:val="32"/>
          <w:szCs w:val="32"/>
        </w:rPr>
        <w:t>人次，办理机动车业务</w:t>
      </w:r>
      <w:r>
        <w:rPr>
          <w:rFonts w:ascii="仿宋_GB2312" w:eastAsia="仿宋_GB2312" w:hAnsi="仿宋_GB2312" w:cs="仿宋_GB2312" w:hint="eastAsia"/>
          <w:sz w:val="32"/>
          <w:szCs w:val="32"/>
        </w:rPr>
        <w:t>15086</w:t>
      </w:r>
      <w:r>
        <w:rPr>
          <w:rFonts w:ascii="仿宋_GB2312" w:eastAsia="仿宋_GB2312" w:hAnsi="仿宋_GB2312" w:cs="仿宋_GB2312" w:hint="eastAsia"/>
          <w:sz w:val="32"/>
          <w:szCs w:val="32"/>
        </w:rPr>
        <w:t>笔，驾驶证业务</w:t>
      </w:r>
      <w:r>
        <w:rPr>
          <w:rFonts w:ascii="仿宋_GB2312" w:eastAsia="仿宋_GB2312" w:hAnsi="仿宋_GB2312" w:cs="仿宋_GB2312" w:hint="eastAsia"/>
          <w:sz w:val="32"/>
          <w:szCs w:val="32"/>
        </w:rPr>
        <w:t>25365</w:t>
      </w:r>
      <w:r>
        <w:rPr>
          <w:rFonts w:ascii="仿宋_GB2312" w:eastAsia="仿宋_GB2312" w:hAnsi="仿宋_GB2312" w:cs="仿宋_GB2312" w:hint="eastAsia"/>
          <w:sz w:val="32"/>
          <w:szCs w:val="32"/>
        </w:rPr>
        <w:t>笔。</w:t>
      </w:r>
    </w:p>
    <w:p w:rsidR="0088250E" w:rsidRDefault="00F253CE" w:rsidP="00F253C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、公安行政监管方面</w:t>
      </w:r>
    </w:p>
    <w:p w:rsidR="0088250E" w:rsidRDefault="00F253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按照市、区统一安排，狠抓行政审批和依法监管工作的落实，先后通过并完善“山西省政务服务管理平台”梳理认领涉及公安工作的监管事项；在“山西省互联网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监管平台”录入执法人员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人，新录入监管对象</w:t>
      </w:r>
      <w:r>
        <w:rPr>
          <w:rFonts w:ascii="仿宋_GB2312" w:eastAsia="仿宋_GB2312" w:hAnsi="仿宋_GB2312" w:cs="仿宋_GB2312" w:hint="eastAsia"/>
          <w:sz w:val="32"/>
          <w:szCs w:val="32"/>
        </w:rPr>
        <w:t>920</w:t>
      </w:r>
      <w:r>
        <w:rPr>
          <w:rFonts w:ascii="仿宋_GB2312" w:eastAsia="仿宋_GB2312" w:hAnsi="仿宋_GB2312" w:cs="仿宋_GB2312" w:hint="eastAsia"/>
          <w:sz w:val="32"/>
          <w:szCs w:val="32"/>
        </w:rPr>
        <w:t>余人，录入监管行为</w:t>
      </w:r>
      <w:r>
        <w:rPr>
          <w:rFonts w:ascii="仿宋_GB2312" w:eastAsia="仿宋_GB2312" w:hAnsi="仿宋_GB2312" w:cs="仿宋_GB2312" w:hint="eastAsia"/>
          <w:sz w:val="32"/>
          <w:szCs w:val="32"/>
        </w:rPr>
        <w:t>960</w:t>
      </w:r>
      <w:r>
        <w:rPr>
          <w:rFonts w:ascii="仿宋_GB2312" w:eastAsia="仿宋_GB2312" w:hAnsi="仿宋_GB2312" w:cs="仿宋_GB2312" w:hint="eastAsia"/>
          <w:sz w:val="32"/>
          <w:szCs w:val="32"/>
        </w:rPr>
        <w:t>余条，监管业务报送数</w:t>
      </w:r>
      <w:r>
        <w:rPr>
          <w:rFonts w:ascii="仿宋_GB2312" w:eastAsia="仿宋_GB2312" w:hAnsi="仿宋_GB2312" w:cs="仿宋_GB2312" w:hint="eastAsia"/>
          <w:sz w:val="32"/>
          <w:szCs w:val="32"/>
        </w:rPr>
        <w:t>1900</w:t>
      </w:r>
      <w:r>
        <w:rPr>
          <w:rFonts w:ascii="仿宋_GB2312" w:eastAsia="仿宋_GB2312" w:hAnsi="仿宋_GB2312" w:cs="仿宋_GB2312" w:hint="eastAsia"/>
          <w:sz w:val="32"/>
          <w:szCs w:val="32"/>
        </w:rPr>
        <w:t>余条。积极与区政府相关职能部门进行对接，将公安机关管理对象违法违规行为依法纳入社会信用体系，构建对失信主体的跨部门协同监管和联合惩戒机制。在此基础上积极配合尧都区发展和改革局推进“双公示”工作，印发《尧都区公安局“双公示”等信用信息公示工作实施方案》的通知，各部门确</w:t>
      </w:r>
      <w:r>
        <w:rPr>
          <w:rFonts w:ascii="仿宋_GB2312" w:eastAsia="仿宋_GB2312" w:hAnsi="仿宋_GB2312" w:cs="仿宋_GB2312" w:hint="eastAsia"/>
          <w:sz w:val="32"/>
          <w:szCs w:val="32"/>
        </w:rPr>
        <w:t>定联络人，报送行政处罚与行政许可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余条。</w:t>
      </w:r>
      <w:r>
        <w:rPr>
          <w:rFonts w:ascii="仿宋_GB2312" w:eastAsia="仿宋_GB2312" w:hAnsi="仿宋_GB2312" w:cs="仿宋_GB2312" w:hint="eastAsia"/>
          <w:sz w:val="32"/>
          <w:szCs w:val="32"/>
        </w:rPr>
        <w:t>积极与区政府相关职能部门进行对接，将公安机关管理对象违法违规行为依法纳入社会信用体系，构建对失信主体的跨部门协同监管和联合惩戒机制</w:t>
      </w:r>
      <w:r>
        <w:rPr>
          <w:rFonts w:ascii="仿宋_GB2312" w:eastAsia="仿宋_GB2312" w:hAnsi="仿宋_GB2312" w:cs="仿宋_GB2312" w:hint="eastAsia"/>
          <w:sz w:val="32"/>
          <w:szCs w:val="32"/>
        </w:rPr>
        <w:t>。</w:t>
      </w:r>
    </w:p>
    <w:p w:rsidR="0088250E" w:rsidRDefault="00F253CE" w:rsidP="00F253CE">
      <w:pPr>
        <w:spacing w:line="5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、公安宣传方面</w:t>
      </w:r>
    </w:p>
    <w:p w:rsidR="0088250E" w:rsidRDefault="00F253C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正确的政治方向和舆论导向，突出典型宣传，发挥新闻宣传舆论引导作用，围绕重点工作，推出有温度、有深度、有广度、有力度的新闻作品，讲好警察故事，发好公安声音。先后在省、市级报刊和网络平台发表新闻稿件</w:t>
      </w:r>
      <w:r>
        <w:rPr>
          <w:rFonts w:ascii="仿宋_GB2312" w:eastAsia="仿宋_GB2312" w:hAnsi="仿宋_GB2312" w:cs="仿宋_GB2312" w:hint="eastAsia"/>
          <w:sz w:val="32"/>
          <w:szCs w:val="32"/>
        </w:rPr>
        <w:t>320</w:t>
      </w:r>
      <w:r>
        <w:rPr>
          <w:rFonts w:ascii="仿宋_GB2312" w:eastAsia="仿宋_GB2312" w:hAnsi="仿宋_GB2312" w:cs="仿宋_GB2312" w:hint="eastAsia"/>
          <w:sz w:val="32"/>
          <w:szCs w:val="32"/>
        </w:rPr>
        <w:t>余篇（次），</w:t>
      </w:r>
      <w:r>
        <w:rPr>
          <w:rFonts w:ascii="仿宋_GB2312" w:eastAsia="仿宋_GB2312" w:hAnsi="仿宋_GB2312" w:cs="仿宋_GB2312" w:hint="eastAsia"/>
          <w:sz w:val="32"/>
          <w:szCs w:val="32"/>
        </w:rPr>
        <w:t>发布微博警务资讯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提升了主题宣传效果，营造了良好的社会舆论氛围。</w:t>
      </w:r>
    </w:p>
    <w:p w:rsidR="0088250E" w:rsidRDefault="00F253CE" w:rsidP="00F253CE">
      <w:pPr>
        <w:numPr>
          <w:ilvl w:val="0"/>
          <w:numId w:val="2"/>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互动回应方面</w:t>
      </w:r>
    </w:p>
    <w:p w:rsidR="0088250E" w:rsidRDefault="00F253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政务新媒体建</w:t>
      </w:r>
      <w:r>
        <w:rPr>
          <w:rFonts w:ascii="仿宋_GB2312" w:eastAsia="仿宋_GB2312" w:hAnsi="仿宋_GB2312" w:cs="仿宋_GB2312" w:hint="eastAsia"/>
          <w:sz w:val="32"/>
          <w:szCs w:val="32"/>
        </w:rPr>
        <w:t>立有效回应渠道，对于在政务新媒体公开留言“咨询无犯罪记录证明”，尧都公安新媒体积极互动进行回复，引导网民在山西公安进行办理，切实做到了“让数据多跑腿，群众少跑腿”，提高为民服务办事的效率，获得了网友的好评。在尧都区人民政府网站上对于网友留言当日进行回复，准确及时。</w:t>
      </w:r>
    </w:p>
    <w:p w:rsidR="0088250E" w:rsidRDefault="00F253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年，我局制定完善了政务公开相关方案、制度、机制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余项，</w:t>
      </w:r>
      <w:r>
        <w:rPr>
          <w:rFonts w:ascii="仿宋_GB2312" w:eastAsia="仿宋_GB2312" w:hAnsi="仿宋_GB2312" w:cs="仿宋_GB2312" w:hint="eastAsia"/>
          <w:sz w:val="32"/>
          <w:szCs w:val="32"/>
        </w:rPr>
        <w:t>对服务对象实现定向公开，尧都公安局所管业务按照要求实现“证照分离”和“一次性告知承诺制”。</w:t>
      </w:r>
    </w:p>
    <w:p w:rsidR="0088250E" w:rsidRDefault="00F253CE">
      <w:pPr>
        <w:widowControl/>
        <w:shd w:val="clear" w:color="auto" w:fill="FFFFFF"/>
        <w:spacing w:after="240"/>
        <w:ind w:firstLine="480"/>
        <w:rPr>
          <w:rFonts w:ascii="黑体" w:eastAsia="黑体" w:hAnsi="黑体" w:cs="黑体"/>
          <w:kern w:val="0"/>
          <w:sz w:val="32"/>
          <w:szCs w:val="32"/>
        </w:rPr>
      </w:pPr>
      <w:r>
        <w:rPr>
          <w:rFonts w:ascii="黑体" w:eastAsia="黑体" w:hAnsi="黑体" w:cs="黑体" w:hint="eastAsia"/>
          <w:bCs/>
          <w:kern w:val="0"/>
          <w:sz w:val="32"/>
          <w:szCs w:val="32"/>
        </w:rPr>
        <w:t>二、主动公开政府信息情况</w:t>
      </w:r>
    </w:p>
    <w:tbl>
      <w:tblPr>
        <w:tblW w:w="0" w:type="auto"/>
        <w:jc w:val="center"/>
        <w:tblLayout w:type="fixed"/>
        <w:tblCellMar>
          <w:left w:w="0" w:type="dxa"/>
          <w:right w:w="0" w:type="dxa"/>
        </w:tblCellMar>
        <w:tblLook w:val="04A0"/>
      </w:tblPr>
      <w:tblGrid>
        <w:gridCol w:w="3113"/>
        <w:gridCol w:w="1875"/>
        <w:gridCol w:w="1505"/>
        <w:gridCol w:w="1647"/>
      </w:tblGrid>
      <w:tr w:rsidR="0088250E">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第二十条第（一）项</w:t>
            </w:r>
          </w:p>
        </w:tc>
      </w:tr>
      <w:tr w:rsidR="0088250E">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本年</w:t>
            </w:r>
            <w:r>
              <w:rPr>
                <w:rFonts w:ascii="宋体" w:hAnsi="宋体" w:cs="宋体" w:hint="eastAsia"/>
                <w:kern w:val="0"/>
                <w:sz w:val="20"/>
                <w:szCs w:val="20"/>
              </w:rPr>
              <w:t>制发件数</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本年</w:t>
            </w:r>
            <w:r>
              <w:rPr>
                <w:rFonts w:ascii="宋体" w:hAnsi="宋体" w:cs="宋体" w:hint="eastAsia"/>
                <w:kern w:val="0"/>
                <w:sz w:val="20"/>
                <w:szCs w:val="20"/>
              </w:rPr>
              <w:t>废止件数</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现行有效件数</w:t>
            </w:r>
          </w:p>
        </w:tc>
      </w:tr>
      <w:tr w:rsidR="0088250E">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0</w:t>
            </w:r>
          </w:p>
        </w:tc>
      </w:tr>
      <w:tr w:rsidR="0088250E">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0</w:t>
            </w:r>
          </w:p>
        </w:tc>
      </w:tr>
      <w:tr w:rsidR="0088250E">
        <w:trPr>
          <w:trHeight w:val="480"/>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第二十条第（五）项</w:t>
            </w:r>
          </w:p>
        </w:tc>
      </w:tr>
      <w:tr w:rsidR="0088250E">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lastRenderedPageBreak/>
              <w:t>信息内容</w:t>
            </w:r>
          </w:p>
        </w:tc>
        <w:tc>
          <w:tcPr>
            <w:tcW w:w="50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本年处理决定数量</w:t>
            </w:r>
          </w:p>
        </w:tc>
      </w:tr>
      <w:tr w:rsidR="0088250E">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行政许可</w:t>
            </w:r>
          </w:p>
        </w:tc>
        <w:tc>
          <w:tcPr>
            <w:tcW w:w="50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 xml:space="preserve">                   57</w:t>
            </w:r>
          </w:p>
          <w:p w:rsidR="0088250E" w:rsidRDefault="00F253CE">
            <w:pPr>
              <w:widowControl/>
              <w:jc w:val="left"/>
              <w:rPr>
                <w:rFonts w:ascii="宋体" w:cs="宋体"/>
                <w:kern w:val="0"/>
                <w:sz w:val="24"/>
              </w:rPr>
            </w:pPr>
            <w:r>
              <w:rPr>
                <w:rFonts w:ascii="宋体" w:hAnsi="宋体" w:cs="宋体" w:hint="eastAsia"/>
                <w:kern w:val="0"/>
                <w:sz w:val="20"/>
                <w:szCs w:val="20"/>
              </w:rPr>
              <w:t xml:space="preserve">　</w:t>
            </w:r>
          </w:p>
        </w:tc>
      </w:tr>
      <w:tr w:rsidR="0088250E">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第二十条第（六）项</w:t>
            </w:r>
          </w:p>
        </w:tc>
      </w:tr>
      <w:tr w:rsidR="0088250E">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信息内容</w:t>
            </w:r>
          </w:p>
        </w:tc>
        <w:tc>
          <w:tcPr>
            <w:tcW w:w="50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ind w:firstLineChars="800" w:firstLine="1600"/>
              <w:rPr>
                <w:rFonts w:ascii="宋体" w:cs="宋体"/>
                <w:kern w:val="0"/>
                <w:sz w:val="24"/>
              </w:rPr>
            </w:pPr>
            <w:r>
              <w:rPr>
                <w:rFonts w:ascii="宋体" w:hAnsi="宋体" w:cs="宋体" w:hint="eastAsia"/>
                <w:kern w:val="0"/>
                <w:sz w:val="20"/>
                <w:szCs w:val="20"/>
              </w:rPr>
              <w:t>本年</w:t>
            </w:r>
            <w:r>
              <w:rPr>
                <w:rFonts w:ascii="宋体" w:hAnsi="宋体" w:cs="宋体" w:hint="eastAsia"/>
                <w:kern w:val="0"/>
                <w:sz w:val="20"/>
                <w:szCs w:val="20"/>
              </w:rPr>
              <w:t>处理决定数量</w:t>
            </w:r>
          </w:p>
        </w:tc>
      </w:tr>
      <w:tr w:rsidR="0088250E">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行政处罚</w:t>
            </w:r>
          </w:p>
        </w:tc>
        <w:tc>
          <w:tcPr>
            <w:tcW w:w="50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 xml:space="preserve">                    547</w:t>
            </w:r>
            <w:r>
              <w:rPr>
                <w:rFonts w:ascii="宋体" w:hAnsi="宋体" w:cs="宋体" w:hint="eastAsia"/>
                <w:kern w:val="0"/>
                <w:sz w:val="20"/>
                <w:szCs w:val="20"/>
              </w:rPr>
              <w:t>案</w:t>
            </w:r>
          </w:p>
        </w:tc>
      </w:tr>
      <w:tr w:rsidR="0088250E">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行政强制</w:t>
            </w:r>
          </w:p>
        </w:tc>
        <w:tc>
          <w:tcPr>
            <w:tcW w:w="502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 xml:space="preserve">　</w:t>
            </w:r>
            <w:r>
              <w:rPr>
                <w:rFonts w:ascii="宋体" w:hAnsi="宋体" w:cs="宋体" w:hint="eastAsia"/>
                <w:kern w:val="0"/>
                <w:sz w:val="20"/>
                <w:szCs w:val="20"/>
              </w:rPr>
              <w:t xml:space="preserve">                     52</w:t>
            </w:r>
          </w:p>
        </w:tc>
      </w:tr>
      <w:tr w:rsidR="0088250E">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第二十条第（八）项</w:t>
            </w:r>
          </w:p>
        </w:tc>
      </w:tr>
      <w:tr w:rsidR="0088250E">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信息内容</w:t>
            </w:r>
          </w:p>
        </w:tc>
        <w:tc>
          <w:tcPr>
            <w:tcW w:w="5027"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88250E" w:rsidRDefault="00F253CE">
            <w:pPr>
              <w:widowControl/>
              <w:ind w:firstLineChars="900" w:firstLine="1800"/>
              <w:jc w:val="left"/>
              <w:rPr>
                <w:rFonts w:ascii="宋体" w:cs="宋体"/>
                <w:kern w:val="0"/>
                <w:sz w:val="24"/>
              </w:rPr>
            </w:pPr>
            <w:r>
              <w:rPr>
                <w:rFonts w:ascii="宋体" w:hAnsi="宋体" w:cs="宋体" w:hint="eastAsia"/>
                <w:kern w:val="0"/>
                <w:sz w:val="20"/>
                <w:szCs w:val="20"/>
              </w:rPr>
              <w:t>本年</w:t>
            </w:r>
            <w:r>
              <w:rPr>
                <w:rFonts w:ascii="宋体" w:hAnsi="宋体" w:cs="宋体" w:hint="eastAsia"/>
                <w:kern w:val="0"/>
                <w:sz w:val="20"/>
                <w:szCs w:val="20"/>
              </w:rPr>
              <w:t>收费金额（</w:t>
            </w:r>
            <w:r>
              <w:rPr>
                <w:rFonts w:ascii="宋体" w:hAnsi="宋体" w:cs="宋体" w:hint="eastAsia"/>
                <w:kern w:val="0"/>
                <w:sz w:val="20"/>
                <w:szCs w:val="20"/>
              </w:rPr>
              <w:t>单位：万元</w:t>
            </w:r>
            <w:r>
              <w:rPr>
                <w:rFonts w:ascii="宋体" w:hAnsi="宋体" w:cs="宋体" w:hint="eastAsia"/>
                <w:kern w:val="0"/>
                <w:sz w:val="20"/>
                <w:szCs w:val="20"/>
              </w:rPr>
              <w:t>）</w:t>
            </w:r>
          </w:p>
        </w:tc>
      </w:tr>
      <w:tr w:rsidR="0088250E">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行政事业性收费</w:t>
            </w:r>
          </w:p>
        </w:tc>
        <w:tc>
          <w:tcPr>
            <w:tcW w:w="5027"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88250E" w:rsidRDefault="00F253CE">
            <w:pPr>
              <w:widowControl/>
              <w:ind w:firstLineChars="900" w:firstLine="1800"/>
              <w:rPr>
                <w:rFonts w:ascii="宋体" w:cs="宋体"/>
                <w:kern w:val="0"/>
                <w:sz w:val="24"/>
              </w:rPr>
            </w:pPr>
            <w:r>
              <w:rPr>
                <w:rFonts w:ascii="宋体" w:hAnsi="宋体" w:cs="宋体" w:hint="eastAsia"/>
                <w:kern w:val="0"/>
                <w:sz w:val="20"/>
                <w:szCs w:val="20"/>
              </w:rPr>
              <w:t>3</w:t>
            </w:r>
            <w:r>
              <w:rPr>
                <w:rFonts w:ascii="宋体" w:hAnsi="宋体" w:cs="宋体" w:hint="eastAsia"/>
                <w:kern w:val="0"/>
                <w:sz w:val="20"/>
                <w:szCs w:val="20"/>
              </w:rPr>
              <w:t>项</w:t>
            </w:r>
            <w:r>
              <w:rPr>
                <w:rFonts w:ascii="宋体" w:hAnsi="宋体" w:cs="宋体" w:hint="eastAsia"/>
                <w:kern w:val="0"/>
                <w:sz w:val="20"/>
                <w:szCs w:val="20"/>
              </w:rPr>
              <w:t>7.9</w:t>
            </w:r>
            <w:r>
              <w:rPr>
                <w:rFonts w:ascii="宋体" w:hAnsi="宋体" w:cs="宋体" w:hint="eastAsia"/>
                <w:kern w:val="0"/>
                <w:sz w:val="20"/>
                <w:szCs w:val="20"/>
              </w:rPr>
              <w:t>万</w:t>
            </w:r>
            <w:r>
              <w:rPr>
                <w:rFonts w:ascii="宋体" w:hAnsi="宋体" w:cs="宋体" w:hint="eastAsia"/>
                <w:kern w:val="0"/>
                <w:sz w:val="20"/>
                <w:szCs w:val="20"/>
              </w:rPr>
              <w:t>元</w:t>
            </w:r>
            <w:r>
              <w:rPr>
                <w:rFonts w:ascii="宋体" w:cs="宋体"/>
                <w:kern w:val="0"/>
                <w:sz w:val="20"/>
                <w:szCs w:val="20"/>
              </w:rPr>
              <w:t> </w:t>
            </w:r>
          </w:p>
        </w:tc>
      </w:tr>
    </w:tbl>
    <w:p w:rsidR="0088250E" w:rsidRDefault="0088250E">
      <w:pPr>
        <w:widowControl/>
        <w:shd w:val="clear" w:color="auto" w:fill="FFFFFF"/>
        <w:ind w:firstLine="480"/>
        <w:rPr>
          <w:rFonts w:ascii="宋体" w:cs="宋体"/>
          <w:kern w:val="0"/>
          <w:sz w:val="20"/>
          <w:szCs w:val="20"/>
        </w:rPr>
      </w:pPr>
    </w:p>
    <w:p w:rsidR="0088250E" w:rsidRDefault="00F253CE">
      <w:pPr>
        <w:widowControl/>
        <w:shd w:val="clear" w:color="auto" w:fill="FFFFFF"/>
        <w:spacing w:after="240"/>
        <w:ind w:firstLine="480"/>
        <w:rPr>
          <w:rFonts w:ascii="宋体" w:cs="宋体"/>
          <w:kern w:val="0"/>
          <w:sz w:val="32"/>
          <w:szCs w:val="32"/>
        </w:rPr>
      </w:pPr>
      <w:r>
        <w:rPr>
          <w:rFonts w:ascii="宋体" w:hAnsi="宋体" w:cs="宋体" w:hint="eastAsia"/>
          <w:bCs/>
          <w:kern w:val="0"/>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88250E">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申请人情况</w:t>
            </w:r>
          </w:p>
        </w:tc>
      </w:tr>
      <w:tr w:rsidR="0088250E">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总计</w:t>
            </w:r>
          </w:p>
        </w:tc>
      </w:tr>
      <w:tr w:rsidR="0088250E">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13"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r>
      <w:tr w:rsidR="0088250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（四）</w:t>
            </w:r>
            <w:r>
              <w:rPr>
                <w:rFonts w:ascii="楷体" w:eastAsia="楷体" w:hAnsi="楷体" w:cs="宋体" w:hint="eastAsia"/>
                <w:kern w:val="0"/>
                <w:sz w:val="20"/>
                <w:szCs w:val="20"/>
              </w:rPr>
              <w:lastRenderedPageBreak/>
              <w:t>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lastRenderedPageBreak/>
              <w:t>1.</w:t>
            </w:r>
            <w:r>
              <w:rPr>
                <w:rFonts w:ascii="楷体" w:eastAsia="楷体" w:hAnsi="楷体" w:cs="宋体" w:hint="eastAsia"/>
                <w:kern w:val="0"/>
                <w:sz w:val="20"/>
                <w:szCs w:val="20"/>
              </w:rPr>
              <w:t>本机关不掌握相关</w:t>
            </w:r>
            <w:r>
              <w:rPr>
                <w:rFonts w:ascii="楷体" w:eastAsia="楷体" w:hAnsi="楷体" w:cs="宋体" w:hint="eastAsia"/>
                <w:kern w:val="0"/>
                <w:sz w:val="20"/>
                <w:szCs w:val="20"/>
              </w:rPr>
              <w:lastRenderedPageBreak/>
              <w:t>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lastRenderedPageBreak/>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617"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hint="eastAsia"/>
                <w:kern w:val="0"/>
                <w:sz w:val="20"/>
                <w:szCs w:val="20"/>
              </w:rPr>
              <w:t>0</w:t>
            </w:r>
          </w:p>
        </w:tc>
      </w:tr>
      <w:tr w:rsidR="0088250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left"/>
              <w:rPr>
                <w:rFonts w:ascii="宋体" w:cs="宋体"/>
                <w:kern w:val="0"/>
                <w:sz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rPr>
                <w:rFonts w:ascii="宋体" w:cs="宋体"/>
                <w:kern w:val="0"/>
                <w:sz w:val="24"/>
              </w:rPr>
            </w:pPr>
            <w:r>
              <w:rPr>
                <w:rFonts w:cs="宋体"/>
                <w:kern w:val="0"/>
                <w:sz w:val="20"/>
                <w:szCs w:val="20"/>
              </w:rPr>
              <w:t> </w:t>
            </w:r>
            <w:r>
              <w:rPr>
                <w:rFonts w:cs="宋体"/>
                <w:kern w:val="0"/>
                <w:sz w:val="20"/>
                <w:szCs w:val="20"/>
              </w:rPr>
              <w:t xml:space="preserve">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cs="宋体" w:hint="eastAsia"/>
                <w:kern w:val="0"/>
                <w:sz w:val="24"/>
              </w:rPr>
              <w:t>0</w:t>
            </w:r>
          </w:p>
        </w:tc>
      </w:tr>
    </w:tbl>
    <w:p w:rsidR="0088250E" w:rsidRDefault="0088250E">
      <w:pPr>
        <w:widowControl/>
        <w:shd w:val="clear" w:color="auto" w:fill="FFFFFF"/>
        <w:ind w:firstLine="480"/>
        <w:rPr>
          <w:rFonts w:ascii="宋体" w:cs="宋体"/>
          <w:kern w:val="0"/>
          <w:sz w:val="20"/>
          <w:szCs w:val="20"/>
        </w:rPr>
      </w:pPr>
    </w:p>
    <w:p w:rsidR="0088250E" w:rsidRDefault="00F253CE">
      <w:pPr>
        <w:widowControl/>
        <w:shd w:val="clear" w:color="auto" w:fill="FFFFFF"/>
        <w:ind w:firstLine="480"/>
        <w:rPr>
          <w:rFonts w:ascii="黑体" w:eastAsia="黑体" w:hAnsi="黑体" w:cs="黑体"/>
          <w:kern w:val="0"/>
          <w:sz w:val="32"/>
          <w:szCs w:val="32"/>
        </w:rPr>
      </w:pPr>
      <w:r>
        <w:rPr>
          <w:rFonts w:ascii="黑体" w:eastAsia="黑体" w:hAnsi="黑体" w:cs="黑体" w:hint="eastAsia"/>
          <w:bCs/>
          <w:kern w:val="0"/>
          <w:sz w:val="32"/>
          <w:szCs w:val="32"/>
        </w:rPr>
        <w:t>四、政府信息公开行政复议、行政诉讼情况</w:t>
      </w:r>
    </w:p>
    <w:p w:rsidR="0088250E" w:rsidRDefault="0088250E">
      <w:pPr>
        <w:widowControl/>
        <w:shd w:val="clear" w:color="auto" w:fill="FFFFFF"/>
        <w:ind w:firstLine="480"/>
        <w:rPr>
          <w:rFonts w:ascii="宋体" w:cs="宋体"/>
          <w:kern w:val="0"/>
          <w:sz w:val="20"/>
          <w:szCs w:val="20"/>
        </w:rPr>
      </w:pP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88250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行政诉讼</w:t>
            </w:r>
          </w:p>
        </w:tc>
      </w:tr>
      <w:tr w:rsidR="0088250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复议后起诉</w:t>
            </w:r>
          </w:p>
        </w:tc>
      </w:tr>
      <w:tr w:rsidR="0088250E">
        <w:trPr>
          <w:jc w:val="center"/>
        </w:trPr>
        <w:tc>
          <w:tcPr>
            <w:tcW w:w="604" w:type="dxa"/>
            <w:vMerge/>
            <w:tcBorders>
              <w:top w:val="nil"/>
              <w:left w:val="single" w:sz="8" w:space="0" w:color="auto"/>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604" w:type="dxa"/>
            <w:vMerge/>
            <w:tcBorders>
              <w:top w:val="nil"/>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88250E" w:rsidRDefault="0088250E">
            <w:pPr>
              <w:widowControl/>
              <w:jc w:val="left"/>
              <w:rPr>
                <w:rFonts w:asci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hAnsi="宋体" w:cs="宋体" w:hint="eastAsia"/>
                <w:kern w:val="0"/>
                <w:sz w:val="20"/>
                <w:szCs w:val="20"/>
              </w:rPr>
              <w:t>总计</w:t>
            </w:r>
          </w:p>
        </w:tc>
      </w:tr>
      <w:tr w:rsidR="0088250E">
        <w:trPr>
          <w:trHeight w:val="617"/>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bookmarkStart w:id="0" w:name="_GoBack" w:colFirst="10" w:colLast="13"/>
            <w:r>
              <w:rPr>
                <w:rFonts w:cs="宋体"/>
                <w:kern w:val="0"/>
                <w:sz w:val="20"/>
                <w:szCs w:val="20"/>
              </w:rPr>
              <w:t> </w:t>
            </w:r>
            <w:r>
              <w:rPr>
                <w:rFonts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cs="宋体" w:hint="eastAsia"/>
                <w:kern w:val="0"/>
                <w:sz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 </w:t>
            </w:r>
            <w:r>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cs="宋体"/>
                <w:kern w:val="0"/>
                <w:sz w:val="20"/>
                <w:szCs w:val="20"/>
              </w:rPr>
              <w:t>0</w:t>
            </w:r>
            <w:r>
              <w:rPr>
                <w:rFonts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0E" w:rsidRDefault="00F253CE">
            <w:pPr>
              <w:widowControl/>
              <w:jc w:val="center"/>
              <w:rPr>
                <w:rFonts w:ascii="宋体" w:cs="宋体"/>
                <w:kern w:val="0"/>
                <w:sz w:val="24"/>
              </w:rPr>
            </w:pPr>
            <w:r>
              <w:rPr>
                <w:rFonts w:ascii="宋体" w:cs="宋体" w:hint="eastAsia"/>
                <w:kern w:val="0"/>
                <w:sz w:val="24"/>
              </w:rPr>
              <w:t>0</w:t>
            </w:r>
          </w:p>
        </w:tc>
      </w:tr>
      <w:bookmarkEnd w:id="0"/>
    </w:tbl>
    <w:p w:rsidR="0088250E" w:rsidRDefault="0088250E">
      <w:pPr>
        <w:widowControl/>
        <w:shd w:val="clear" w:color="auto" w:fill="FFFFFF"/>
        <w:jc w:val="center"/>
        <w:rPr>
          <w:rFonts w:ascii="宋体" w:cs="宋体"/>
          <w:kern w:val="0"/>
          <w:sz w:val="20"/>
          <w:szCs w:val="20"/>
        </w:rPr>
      </w:pPr>
    </w:p>
    <w:p w:rsidR="0088250E" w:rsidRDefault="00F253CE">
      <w:pPr>
        <w:widowControl/>
        <w:shd w:val="clear" w:color="auto" w:fill="FFFFFF"/>
        <w:spacing w:line="680" w:lineRule="atLeast"/>
        <w:ind w:firstLineChars="200" w:firstLine="640"/>
        <w:rPr>
          <w:rFonts w:ascii="黑体" w:eastAsia="黑体" w:hAnsi="黑体" w:cs="黑体"/>
          <w:kern w:val="0"/>
          <w:sz w:val="32"/>
          <w:szCs w:val="32"/>
        </w:rPr>
      </w:pPr>
      <w:r>
        <w:rPr>
          <w:rFonts w:ascii="黑体" w:eastAsia="黑体" w:hAnsi="黑体" w:cs="黑体" w:hint="eastAsia"/>
          <w:bCs/>
          <w:kern w:val="0"/>
          <w:sz w:val="32"/>
          <w:szCs w:val="32"/>
        </w:rPr>
        <w:t>五、存在的主要问题及改进情况</w:t>
      </w:r>
    </w:p>
    <w:p w:rsidR="0088250E" w:rsidRDefault="00F253CE">
      <w:pPr>
        <w:spacing w:line="6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虽然信息公开工作取得了一定成效，但与上级的工作要求和社会公众的期望相比，还存在一定差距。主要表现在：一是主动公开的意识还不强烈；二是公开工作的责任、程序还不流畅；三是公开的机制还不健全。针对上述问题，今年</w:t>
      </w:r>
      <w:r>
        <w:rPr>
          <w:rFonts w:ascii="仿宋_GB2312" w:eastAsia="仿宋_GB2312" w:hAnsi="仿宋_GB2312" w:cs="仿宋_GB2312" w:hint="eastAsia"/>
          <w:sz w:val="32"/>
          <w:szCs w:val="32"/>
        </w:rPr>
        <w:lastRenderedPageBreak/>
        <w:t>要重点做好以下几个方面的工作：</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提升政治站位，切实把政府信息公开工作抓紧抓实抓出成效。二是健全工作机制，切实把责任、任务明确到人，倒逼工作推进。三是加大公开力度，切实让群众更深入地了解公安工作，不断改进公安机关良好形象。四是深化公安改革，切实方便服务群众，提升群众获得获得感、幸福感。</w:t>
      </w:r>
    </w:p>
    <w:p w:rsidR="0088250E" w:rsidRDefault="00F253CE">
      <w:pPr>
        <w:widowControl/>
        <w:shd w:val="clear" w:color="auto" w:fill="FFFFFF"/>
        <w:spacing w:line="680" w:lineRule="atLeast"/>
        <w:ind w:firstLine="480"/>
        <w:rPr>
          <w:rFonts w:ascii="黑体" w:eastAsia="黑体" w:hAnsi="黑体" w:cs="黑体"/>
          <w:bCs/>
          <w:kern w:val="0"/>
          <w:sz w:val="32"/>
          <w:szCs w:val="32"/>
        </w:rPr>
      </w:pPr>
      <w:r>
        <w:rPr>
          <w:rFonts w:ascii="黑体" w:eastAsia="黑体" w:hAnsi="黑体" w:cs="黑体" w:hint="eastAsia"/>
          <w:bCs/>
          <w:kern w:val="0"/>
          <w:sz w:val="32"/>
          <w:szCs w:val="32"/>
        </w:rPr>
        <w:t>六、其他需要报告的事项</w:t>
      </w:r>
    </w:p>
    <w:p w:rsidR="0088250E" w:rsidRDefault="00F253CE" w:rsidP="00F253CE">
      <w:pPr>
        <w:widowControl/>
        <w:shd w:val="clear" w:color="auto" w:fill="FFFFFF"/>
        <w:spacing w:line="680" w:lineRule="atLeast"/>
        <w:ind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无</w:t>
      </w:r>
    </w:p>
    <w:sectPr w:rsidR="0088250E" w:rsidSect="008825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黑体"/>
    <w:charset w:val="86"/>
    <w:family w:val="auto"/>
    <w:pitch w:val="default"/>
    <w:sig w:usb0="00000000" w:usb1="0000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楷体">
    <w:altName w:val="Noto Sans CJK SC"/>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CD364"/>
    <w:multiLevelType w:val="singleLevel"/>
    <w:tmpl w:val="8DACD364"/>
    <w:lvl w:ilvl="0">
      <w:start w:val="4"/>
      <w:numFmt w:val="decimal"/>
      <w:suff w:val="nothing"/>
      <w:lvlText w:val="%1、"/>
      <w:lvlJc w:val="left"/>
    </w:lvl>
  </w:abstractNum>
  <w:abstractNum w:abstractNumId="1">
    <w:nsid w:val="B547DF0E"/>
    <w:multiLevelType w:val="singleLevel"/>
    <w:tmpl w:val="B547DF0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50E"/>
    <w:rsid w:val="0088250E"/>
    <w:rsid w:val="00F253CE"/>
    <w:rsid w:val="046903C3"/>
    <w:rsid w:val="0E4330CA"/>
    <w:rsid w:val="164756E1"/>
    <w:rsid w:val="1E2B2B3C"/>
    <w:rsid w:val="22986FAE"/>
    <w:rsid w:val="26DE0FD1"/>
    <w:rsid w:val="32C93EBE"/>
    <w:rsid w:val="41A1142A"/>
    <w:rsid w:val="5AFF07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50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2022-02-23T11:07:00Z</dcterms:created>
  <dcterms:modified xsi:type="dcterms:W3CDTF">2022-03-01T09:23:00Z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06EAB34630E740E69A5478D384F0A639</vt:lpwstr>
  </property>
</Properties>
</file>