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2891" w:firstLineChars="800"/>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尧都区公安局</w:t>
      </w:r>
    </w:p>
    <w:p>
      <w:pPr>
        <w:widowControl/>
        <w:shd w:val="clear" w:color="auto" w:fill="FFFFFF"/>
        <w:jc w:val="center"/>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2022年政府信息公开工作年度报告</w:t>
      </w:r>
    </w:p>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2022年，区公安局坚持以习近平新时代中国特色社会主义思想为指导，在区委、区政府的正确领导下，以党的二十大安保维稳为主线，围绕中心，服务大局，忠诚履职，防风险、保安全、护稳定、战疫情，促发展，紧抓主责主业，持续优化营商环境，促进便民利企，推动信息公开工作全面上台阶。</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（一）公安审批</w:t>
      </w:r>
    </w:p>
    <w:p>
      <w:pPr>
        <w:widowControl/>
        <w:numPr>
          <w:ilvl w:val="0"/>
          <w:numId w:val="1"/>
        </w:numPr>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扎实开展联企服务专项活动，深入开展“向人民交好账”实践活动，深化“放管服”改革，研究出3个方面19条便民利企措施，推动户籍业务跨省通办，办理边境通行证62证；签发省外异地身份证2086次，户口迁移24649人，审批补录户口17人，恢复户口33人，更正出生日期15人，出生人口登记17262人。</w:t>
      </w:r>
    </w:p>
    <w:p>
      <w:pPr>
        <w:widowControl/>
        <w:numPr>
          <w:ilvl w:val="0"/>
          <w:numId w:val="1"/>
        </w:numPr>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市场主体倍增，配合行政审批服务局落实《临汾市尧都区市场主体倍增工程实施方案》，持续优化营商环境，公章刻制服务企业2940家，免费刻制印章9935枚，办理旅馆业特种行业许可证17份；废旧金属收购业备案7家。</w:t>
      </w:r>
    </w:p>
    <w:p>
      <w:pPr>
        <w:widowControl/>
        <w:numPr>
          <w:ilvl w:val="0"/>
          <w:numId w:val="1"/>
        </w:numPr>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交管服务，办理交管业务1.32万笔。驾驶证业务办理4065笔，组织汽车驾驶证业务考试达177718人次，受理摩托车驾驶证业务6829次，考试合格5856人。</w:t>
      </w:r>
    </w:p>
    <w:p>
      <w:pPr>
        <w:widowControl/>
        <w:numPr>
          <w:ilvl w:val="0"/>
          <w:numId w:val="2"/>
        </w:numPr>
        <w:shd w:val="clear" w:color="auto" w:fill="FFFFFF"/>
        <w:rPr>
          <w:rFonts w:ascii="宋体" w:hAnsi="宋体" w:eastAsia="宋体" w:cs="宋体"/>
          <w:color w:val="333333"/>
          <w:kern w:val="0"/>
          <w:sz w:val="24"/>
          <w:szCs w:val="24"/>
        </w:rPr>
      </w:pPr>
      <w:r>
        <w:rPr>
          <w:rFonts w:hint="eastAsia" w:ascii="宋体" w:hAnsi="宋体" w:eastAsia="宋体" w:cs="宋体"/>
          <w:color w:val="333333"/>
          <w:kern w:val="0"/>
          <w:sz w:val="24"/>
          <w:szCs w:val="24"/>
        </w:rPr>
        <w:t>行政监管</w:t>
      </w: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梳理完善“山西政务服务管理平台”涉及公安监管事项；在山西省互联网+监管平台”录入监管对象数3292人，录入监管行为3206条，录入监管业务数据</w:t>
      </w:r>
    </w:p>
    <w:p>
      <w:pPr>
        <w:widowControl/>
        <w:shd w:val="clear" w:color="auto" w:fill="FFFFFF"/>
        <w:rPr>
          <w:rFonts w:ascii="宋体" w:hAnsi="宋体" w:eastAsia="宋体" w:cs="宋体"/>
          <w:color w:val="333333"/>
          <w:kern w:val="0"/>
          <w:sz w:val="24"/>
          <w:szCs w:val="24"/>
        </w:rPr>
      </w:pPr>
      <w:r>
        <w:rPr>
          <w:rFonts w:hint="eastAsia" w:ascii="宋体" w:hAnsi="宋体" w:eastAsia="宋体" w:cs="宋体"/>
          <w:color w:val="333333"/>
          <w:kern w:val="0"/>
          <w:sz w:val="24"/>
          <w:szCs w:val="24"/>
        </w:rPr>
        <w:t>6498条；将公安机关管理对象违法违规行为数据推送尧都区发展和改革局纳入社会信用体系，推进“双公示”工作，报送行政处罚与行政许可700余条；配合市场监督管理局完成</w:t>
      </w:r>
      <w:bookmarkStart w:id="0" w:name="_GoBack"/>
      <w:bookmarkEnd w:id="0"/>
      <w:r>
        <w:rPr>
          <w:rFonts w:hint="eastAsia" w:ascii="宋体" w:hAnsi="宋体" w:eastAsia="宋体" w:cs="宋体"/>
          <w:color w:val="333333"/>
          <w:kern w:val="0"/>
          <w:sz w:val="24"/>
          <w:szCs w:val="24"/>
          <w:lang w:eastAsia="zh-CN"/>
        </w:rPr>
        <w:t>“双随机、一公开”</w:t>
      </w:r>
      <w:r>
        <w:rPr>
          <w:rFonts w:hint="eastAsia" w:ascii="宋体" w:hAnsi="宋体" w:eastAsia="宋体" w:cs="宋体"/>
          <w:color w:val="333333"/>
          <w:kern w:val="0"/>
          <w:sz w:val="24"/>
          <w:szCs w:val="24"/>
        </w:rPr>
        <w:t>工作，并录入监管平台。</w:t>
      </w:r>
    </w:p>
    <w:p>
      <w:pPr>
        <w:widowControl/>
        <w:shd w:val="clear" w:color="auto" w:fill="FFFFFF"/>
        <w:tabs>
          <w:tab w:val="left" w:pos="3396"/>
        </w:tabs>
        <w:rPr>
          <w:rFonts w:ascii="宋体" w:hAnsi="宋体" w:eastAsia="宋体" w:cs="宋体"/>
          <w:color w:val="333333"/>
          <w:kern w:val="0"/>
          <w:szCs w:val="21"/>
        </w:rPr>
      </w:pPr>
      <w:r>
        <w:rPr>
          <w:rFonts w:hint="eastAsia" w:ascii="宋体" w:hAnsi="宋体" w:eastAsia="宋体" w:cs="宋体"/>
          <w:color w:val="333333"/>
          <w:kern w:val="0"/>
          <w:sz w:val="24"/>
          <w:szCs w:val="24"/>
        </w:rPr>
        <w:t xml:space="preserve">    （三）公安宣传</w:t>
      </w:r>
      <w:r>
        <w:rPr>
          <w:rFonts w:hint="eastAsia" w:ascii="宋体" w:hAnsi="宋体" w:eastAsia="宋体" w:cs="宋体"/>
          <w:color w:val="333333"/>
          <w:kern w:val="0"/>
          <w:sz w:val="24"/>
          <w:szCs w:val="24"/>
        </w:rPr>
        <w:tab/>
      </w: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宣传贯彻党的二十大精神，做好政策解读，发布新闻动态170余条，防范知识200余条，充分体现主流意识形态的凝聚力和引领力；对于政务新媒体咨询“身份证丢失怎么办”进行回复，引导办理，提高为民服务办事效率，获得好评。</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p>
      <w:pPr>
        <w:widowControl/>
        <w:shd w:val="clear" w:color="auto" w:fill="FFFFFF"/>
        <w:ind w:firstLine="480"/>
        <w:rPr>
          <w:rFonts w:ascii="宋体" w:hAnsi="宋体" w:eastAsia="宋体" w:cs="宋体"/>
          <w:color w:val="333333"/>
          <w:kern w:val="0"/>
          <w:sz w:val="24"/>
          <w:szCs w:val="24"/>
        </w:rPr>
      </w:pPr>
    </w:p>
    <w:tbl>
      <w:tblPr>
        <w:tblStyle w:val="2"/>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Calibri" w:hAnsi="Calibri" w:eastAsia="宋体" w:cs="宋体"/>
                <w:kern w:val="0"/>
                <w:szCs w:val="21"/>
              </w:rPr>
              <w:t>2928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594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3662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7.63</w:t>
            </w:r>
          </w:p>
        </w:tc>
      </w:tr>
    </w:tbl>
    <w:p>
      <w:pPr>
        <w:widowControl/>
        <w:jc w:val="left"/>
        <w:rPr>
          <w:rFonts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p>
      <w:pPr>
        <w:widowControl/>
        <w:shd w:val="clear" w:color="auto" w:fill="FFFFFF"/>
        <w:ind w:firstLine="480"/>
        <w:rPr>
          <w:rFonts w:ascii="宋体" w:hAnsi="宋体" w:eastAsia="宋体" w:cs="宋体"/>
          <w:color w:val="333333"/>
          <w:kern w:val="0"/>
          <w:sz w:val="24"/>
          <w:szCs w:val="24"/>
        </w:rPr>
      </w:pPr>
    </w:p>
    <w:tbl>
      <w:tblPr>
        <w:tblStyle w:val="2"/>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jc w:val="center"/>
        <w:rPr>
          <w:rFonts w:ascii="宋体" w:hAnsi="宋体" w:eastAsia="宋体" w:cs="宋体"/>
          <w:color w:val="333333"/>
          <w:kern w:val="0"/>
          <w:sz w:val="24"/>
          <w:szCs w:val="24"/>
        </w:rPr>
      </w:pPr>
    </w:p>
    <w:tbl>
      <w:tblPr>
        <w:tblStyle w:val="2"/>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jc w:val="left"/>
        <w:rPr>
          <w:rFonts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虽然信息公开工作取得了一定成效，但受疫情影响，与上级的工作要求和社会公众的期望相比，还存在一定差距。主要表现在：一是主动公开的意识还不强烈；二是与相关部门对接程序还不流畅；三是公开的机制还不健全。针对上述问题，今年要重点做好以下几个方面的工作：一是提升政治站位，切实把政府信息公开工作抓紧抓实抓出成效。二是健全工作机制，切实把责任、任务明确到人，倒逼工作推进。三是加大公开力度，用好政务新媒体切实让群众更深入了解公安工作，注重公众互动，不断完善便民利民服务举措，不断改进公安机关良好形象。</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pPr>
      <w:r>
        <w:rPr>
          <w:rFonts w:hint="eastAsia" w:ascii="宋体" w:hAnsi="宋体" w:eastAsia="宋体" w:cs="宋体"/>
          <w:color w:val="333333"/>
          <w:kern w:val="0"/>
          <w:sz w:val="24"/>
          <w:szCs w:val="24"/>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E41A0"/>
    <w:multiLevelType w:val="singleLevel"/>
    <w:tmpl w:val="DDDE41A0"/>
    <w:lvl w:ilvl="0" w:tentative="0">
      <w:start w:val="1"/>
      <w:numFmt w:val="decimal"/>
      <w:suff w:val="nothing"/>
      <w:lvlText w:val="%1、"/>
      <w:lvlJc w:val="left"/>
    </w:lvl>
  </w:abstractNum>
  <w:abstractNum w:abstractNumId="1">
    <w:nsid w:val="FA7E3C6D"/>
    <w:multiLevelType w:val="singleLevel"/>
    <w:tmpl w:val="FA7E3C6D"/>
    <w:lvl w:ilvl="0" w:tentative="0">
      <w:start w:val="2"/>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xZTllMDdjZTZjMDZjYjgwY2ViMzM4ZjMwZWY1ZmUifQ=="/>
  </w:docVars>
  <w:rsids>
    <w:rsidRoot w:val="009B54CB"/>
    <w:rsid w:val="000E5922"/>
    <w:rsid w:val="0087433E"/>
    <w:rsid w:val="009B54CB"/>
    <w:rsid w:val="00E543D2"/>
    <w:rsid w:val="6A4C247D"/>
    <w:rsid w:val="76A5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356</Words>
  <Characters>2032</Characters>
  <Lines>16</Lines>
  <Paragraphs>4</Paragraphs>
  <TotalTime>4</TotalTime>
  <ScaleCrop>false</ScaleCrop>
  <LinksUpToDate>false</LinksUpToDate>
  <CharactersWithSpaces>2384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%F0%9F%8D%92Elaine%E9%A5%BC%E5%A6%9E%F0%</cp:lastModifiedBy>
  <dcterms:modified xsi:type="dcterms:W3CDTF">2024-04-12T10:12:04Z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27B6570F26F6454399080EC040CAB64E</vt:lpwstr>
  </property>
</Properties>
</file>