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D0" w:rsidRDefault="007155D0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155D0" w:rsidRDefault="00BA5FE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尧都区教育科技局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政府信息公开工作报告</w:t>
      </w:r>
    </w:p>
    <w:p w:rsidR="007155D0" w:rsidRDefault="007155D0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155D0" w:rsidRDefault="00BA5FE9">
      <w:pPr>
        <w:widowControl/>
        <w:shd w:val="clear" w:color="auto" w:fill="FFFFFF"/>
        <w:spacing w:line="600" w:lineRule="exact"/>
        <w:ind w:firstLine="480"/>
        <w:rPr>
          <w:rFonts w:ascii="黑体" w:eastAsia="黑体" w:hAnsi="黑体" w:cs="黑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t>一、总体情况</w:t>
      </w:r>
      <w:bookmarkStart w:id="0" w:name="_GoBack"/>
      <w:bookmarkEnd w:id="0"/>
    </w:p>
    <w:p w:rsidR="007155D0" w:rsidRDefault="00BA5FE9">
      <w:pPr>
        <w:widowControl/>
        <w:shd w:val="clear" w:color="auto" w:fill="FFFFFF"/>
        <w:spacing w:line="600" w:lineRule="exact"/>
        <w:ind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24"/>
          <w:szCs w:val="24"/>
        </w:rPr>
        <w:t>（一）主动公开情况</w:t>
      </w:r>
    </w:p>
    <w:p w:rsidR="007155D0" w:rsidRDefault="00BA5FE9">
      <w:pPr>
        <w:widowControl/>
        <w:shd w:val="clear" w:color="auto" w:fill="FFFFFF"/>
        <w:spacing w:line="600" w:lineRule="exact"/>
        <w:ind w:firstLine="482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2022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年，我局按照信息公开为常态、不公开为例外的要求，主动公开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有关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政策法规、规划计划、工作动态、重点领域公开等政府信息，积极主动回应社会关切。全年主动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在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政府网站公开政务信息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 xml:space="preserve"> 7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条。</w:t>
      </w:r>
    </w:p>
    <w:p w:rsidR="007155D0" w:rsidRDefault="00BA5FE9">
      <w:pPr>
        <w:widowControl/>
        <w:shd w:val="clear" w:color="auto" w:fill="FFFFFF"/>
        <w:spacing w:line="600" w:lineRule="exact"/>
        <w:ind w:firstLine="482"/>
        <w:rPr>
          <w:rFonts w:ascii="楷体" w:eastAsia="楷体" w:hAnsi="楷体" w:cs="楷体"/>
          <w:b/>
          <w:bCs/>
          <w:color w:val="333333"/>
          <w:kern w:val="0"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24"/>
          <w:szCs w:val="24"/>
        </w:rPr>
        <w:t>（二）监督保障情况</w:t>
      </w:r>
    </w:p>
    <w:p w:rsidR="007155D0" w:rsidRDefault="00BA5FE9">
      <w:pPr>
        <w:widowControl/>
        <w:shd w:val="clear" w:color="auto" w:fill="FFFFFF"/>
        <w:spacing w:line="600" w:lineRule="exact"/>
        <w:ind w:firstLineChars="200" w:firstLine="482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  <w:t>一是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明确政务公开工作机构，明确局办公室为我局政府信息公开工作责任科室，进一步加强政务公开工作日常指导监督。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24"/>
          <w:szCs w:val="24"/>
        </w:rPr>
        <w:t>二是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加强工作人员的业务能力建设，及时掌握政务公开的新要求，提升政务公开意识和能力。</w:t>
      </w:r>
    </w:p>
    <w:p w:rsidR="007155D0" w:rsidRDefault="007155D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155D0" w:rsidRDefault="007155D0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155D0" w:rsidRDefault="00BA5FE9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t>主动公开政府信息情况</w:t>
      </w:r>
    </w:p>
    <w:p w:rsidR="007155D0" w:rsidRDefault="007155D0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tbl>
      <w:tblPr>
        <w:tblW w:w="9800" w:type="dxa"/>
        <w:jc w:val="center"/>
        <w:tblCellMar>
          <w:left w:w="0" w:type="dxa"/>
          <w:right w:w="0" w:type="dxa"/>
        </w:tblCellMar>
        <w:tblLook w:val="04A0"/>
      </w:tblPr>
      <w:tblGrid>
        <w:gridCol w:w="2450"/>
        <w:gridCol w:w="2450"/>
        <w:gridCol w:w="2450"/>
        <w:gridCol w:w="2450"/>
      </w:tblGrid>
      <w:tr w:rsidR="007155D0">
        <w:trPr>
          <w:trHeight w:val="378"/>
          <w:jc w:val="center"/>
        </w:trPr>
        <w:tc>
          <w:tcPr>
            <w:tcW w:w="9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 w:rsidP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 w:rsidP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155D0">
        <w:trPr>
          <w:trHeight w:val="378"/>
          <w:jc w:val="center"/>
        </w:trPr>
        <w:tc>
          <w:tcPr>
            <w:tcW w:w="9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155D0">
        <w:trPr>
          <w:trHeight w:val="378"/>
          <w:jc w:val="center"/>
        </w:trPr>
        <w:tc>
          <w:tcPr>
            <w:tcW w:w="9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7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78"/>
          <w:jc w:val="center"/>
        </w:trPr>
        <w:tc>
          <w:tcPr>
            <w:tcW w:w="9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155D0">
        <w:trPr>
          <w:trHeight w:val="348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155D0">
        <w:trPr>
          <w:trHeight w:val="399"/>
          <w:jc w:val="center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155D0" w:rsidRDefault="007155D0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155D0" w:rsidRDefault="00BA5FE9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lastRenderedPageBreak/>
        <w:t>收到和处理政府信息公开申请情况</w:t>
      </w:r>
    </w:p>
    <w:p w:rsidR="007155D0" w:rsidRDefault="007155D0">
      <w:pPr>
        <w:widowControl/>
        <w:shd w:val="clear" w:color="auto" w:fill="FFFFFF"/>
        <w:ind w:left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tbl>
      <w:tblPr>
        <w:tblW w:w="9959" w:type="dxa"/>
        <w:jc w:val="center"/>
        <w:tblCellMar>
          <w:left w:w="0" w:type="dxa"/>
          <w:right w:w="0" w:type="dxa"/>
        </w:tblCellMar>
        <w:tblLook w:val="04A0"/>
      </w:tblPr>
      <w:tblGrid>
        <w:gridCol w:w="783"/>
        <w:gridCol w:w="961"/>
        <w:gridCol w:w="3512"/>
        <w:gridCol w:w="483"/>
        <w:gridCol w:w="701"/>
        <w:gridCol w:w="701"/>
        <w:gridCol w:w="701"/>
        <w:gridCol w:w="701"/>
        <w:gridCol w:w="710"/>
        <w:gridCol w:w="706"/>
      </w:tblGrid>
      <w:tr w:rsidR="007155D0">
        <w:trPr>
          <w:trHeight w:val="346"/>
          <w:jc w:val="center"/>
        </w:trPr>
        <w:tc>
          <w:tcPr>
            <w:tcW w:w="5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155D0">
        <w:trPr>
          <w:trHeight w:val="346"/>
          <w:jc w:val="center"/>
        </w:trPr>
        <w:tc>
          <w:tcPr>
            <w:tcW w:w="5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155D0">
        <w:trPr>
          <w:trHeight w:val="997"/>
          <w:jc w:val="center"/>
        </w:trPr>
        <w:tc>
          <w:tcPr>
            <w:tcW w:w="52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0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55D0">
        <w:trPr>
          <w:trHeight w:val="346"/>
          <w:jc w:val="center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155D0">
        <w:trPr>
          <w:trHeight w:val="6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6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483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6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9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155D0">
        <w:trPr>
          <w:trHeight w:val="367"/>
          <w:jc w:val="center"/>
        </w:trPr>
        <w:tc>
          <w:tcPr>
            <w:tcW w:w="52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155D0" w:rsidRDefault="007155D0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155D0" w:rsidRDefault="007155D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155D0" w:rsidRDefault="00BA5FE9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:rsidR="007155D0" w:rsidRDefault="007155D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155D0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155D0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155D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5D0" w:rsidRDefault="007155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155D0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D0" w:rsidRDefault="00BA5F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155D0" w:rsidRDefault="007155D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155D0" w:rsidRDefault="00BA5FE9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t>五、存在的主要问题及改进情况</w:t>
      </w:r>
    </w:p>
    <w:p w:rsidR="007155D0" w:rsidRDefault="00BA5FE9">
      <w:pPr>
        <w:widowControl/>
        <w:shd w:val="clear" w:color="auto" w:fill="FFFFFF"/>
        <w:spacing w:line="600" w:lineRule="exact"/>
        <w:ind w:firstLine="482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政策解读还不够规范。下一步，区教科局将严格根据</w:t>
      </w:r>
      <w:r>
        <w:rPr>
          <w:rFonts w:ascii="仿宋_GB2312" w:eastAsia="仿宋_GB2312" w:hAnsi="仿宋_GB2312" w:cs="仿宋_GB2312" w:hint="eastAsia"/>
          <w:sz w:val="24"/>
          <w:szCs w:val="24"/>
        </w:rPr>
        <w:t>《政府信息公开条例》</w:t>
      </w: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，进一步规范政策解读，紧密结合本单位实际，将政务公开的理念贯穿到全局的各项工作之中，大力推进决策公开、执行公开、管理公开、服务公开和结果公开，不断完善信息公开渠道，不断加大信息公开力度，及时向社会公开推送教育、科技等工作信息。</w:t>
      </w:r>
    </w:p>
    <w:p w:rsidR="007155D0" w:rsidRDefault="00BA5FE9">
      <w:pPr>
        <w:widowControl/>
        <w:shd w:val="clear" w:color="auto" w:fill="FFFFFF"/>
        <w:spacing w:line="600" w:lineRule="exact"/>
        <w:ind w:firstLine="482"/>
        <w:rPr>
          <w:rFonts w:ascii="黑体" w:eastAsia="黑体" w:hAnsi="黑体" w:cs="黑体"/>
          <w:b/>
          <w:bCs/>
          <w:color w:val="333333"/>
          <w:kern w:val="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4"/>
          <w:szCs w:val="24"/>
        </w:rPr>
        <w:t>六、其他需要报告的事项</w:t>
      </w:r>
    </w:p>
    <w:p w:rsidR="007155D0" w:rsidRDefault="00BA5FE9">
      <w:pPr>
        <w:widowControl/>
        <w:shd w:val="clear" w:color="auto" w:fill="FFFFFF"/>
        <w:spacing w:line="600" w:lineRule="exact"/>
        <w:ind w:firstLine="482"/>
        <w:jc w:val="left"/>
        <w:rPr>
          <w:rFonts w:ascii="仿宋_GB2312" w:eastAsia="仿宋_GB2312" w:hAnsi="仿宋_GB2312" w:cs="仿宋_GB2312"/>
          <w:color w:val="333333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4"/>
          <w:szCs w:val="24"/>
        </w:rPr>
        <w:t>本年度我局未发出政府信息处理费收费通知书，不存在收取信息处理费的情况。</w:t>
      </w:r>
    </w:p>
    <w:p w:rsidR="007155D0" w:rsidRDefault="007155D0">
      <w:pPr>
        <w:rPr>
          <w:rFonts w:ascii="仿宋" w:eastAsia="仿宋" w:hAnsi="仿宋"/>
          <w:sz w:val="32"/>
          <w:szCs w:val="32"/>
        </w:rPr>
      </w:pPr>
    </w:p>
    <w:sectPr w:rsidR="007155D0" w:rsidSect="0071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374A9F"/>
    <w:multiLevelType w:val="singleLevel"/>
    <w:tmpl w:val="94374A9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D24"/>
    <w:rsid w:val="006E0D24"/>
    <w:rsid w:val="007155D0"/>
    <w:rsid w:val="00A60239"/>
    <w:rsid w:val="00BA5FE9"/>
    <w:rsid w:val="1E7B45DF"/>
    <w:rsid w:val="380E6791"/>
    <w:rsid w:val="491C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7155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155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2023-01-11T04:01:00Z</cp:lastPrinted>
  <dcterms:created xsi:type="dcterms:W3CDTF">2023-01-09T07:30:00Z</dcterms:created>
  <dcterms:modified xsi:type="dcterms:W3CDTF">2023-01-29T08:56:00Z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