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尧都区林业局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政府信息公开工作年度报告</w:t>
      </w:r>
    </w:p>
    <w:p>
      <w:pPr>
        <w:jc w:val="both"/>
        <w:rPr>
          <w:rFonts w:hint="eastAsia"/>
        </w:rPr>
      </w:pPr>
    </w:p>
    <w:p>
      <w:pPr>
        <w:ind w:firstLine="600" w:firstLineChars="200"/>
        <w:jc w:val="both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一、总体情况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尧都区林业局高度重视信息公开工作，紧紧围绕区政府信息公开工作要点，结合林业工作实际，把政府信息公开工作作为服务基层群众、推进中心工作、建设服务型政府的重要手段，坚持林业信息全面公开，扎实推进林长制改革、森林防灭火、营造林、草原退还修复、有害生物防治、野生动物保护等领域政府信息公开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（一）主动公开情况。</w:t>
      </w:r>
      <w:r>
        <w:rPr>
          <w:rFonts w:hint="eastAsia" w:ascii="仿宋" w:hAnsi="仿宋" w:eastAsia="仿宋" w:cs="仿宋"/>
          <w:sz w:val="30"/>
          <w:szCs w:val="30"/>
        </w:rPr>
        <w:t>2023年在营造林工程、草原退还修复项目招投标，野生动物保护、森林防灭火工作，退耕还林兑现、公益林兑现按程序进行了登记、公示、建档、一卡通兑现等进行了公开。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（二）依申请公开办理情况。</w:t>
      </w:r>
      <w:r>
        <w:rPr>
          <w:rFonts w:hint="eastAsia" w:ascii="仿宋" w:hAnsi="仿宋" w:eastAsia="仿宋" w:cs="仿宋"/>
          <w:sz w:val="30"/>
          <w:szCs w:val="30"/>
        </w:rPr>
        <w:t>2023年我局未收到依申请公开。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（三）政府信息管理情况。</w:t>
      </w:r>
      <w:r>
        <w:rPr>
          <w:rFonts w:hint="eastAsia" w:ascii="仿宋" w:hAnsi="仿宋" w:eastAsia="仿宋" w:cs="仿宋"/>
          <w:sz w:val="30"/>
          <w:szCs w:val="30"/>
        </w:rPr>
        <w:t>2023年没有制作和发布、废止行政规范性文件。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（四）政府信息公开平台建设情况。</w:t>
      </w:r>
      <w:r>
        <w:rPr>
          <w:rFonts w:hint="eastAsia" w:ascii="仿宋" w:hAnsi="仿宋" w:eastAsia="仿宋" w:cs="仿宋"/>
          <w:sz w:val="30"/>
          <w:szCs w:val="30"/>
        </w:rPr>
        <w:t>尧都区林业局高度重视政府信息公开工作，将政府信息公开工作作为一项重大政治任务，纳入重要议事日程，成立以局长为组长，其他班子成员为副组长，各股室负责人为成员的领导小组，负责协调处理政府信息公开工作中的重大问题，部署推进工作。明确1名班子成员分管政府信息公开工作，进一步理顺工作体制。明确1名政府信息公开专员，负责政府信息公开工作，协助主管部门做好政府信息公开对接联络、工作落实等事宜，负责提供政府信息公开内容、及时回应群众关切，定期汇总反馈群众意见诉求，力求本单位政府信息公开逐步优化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（五）监督保障情况。</w:t>
      </w:r>
      <w:r>
        <w:rPr>
          <w:rFonts w:hint="eastAsia" w:ascii="仿宋" w:hAnsi="仿宋" w:eastAsia="仿宋" w:cs="仿宋"/>
          <w:sz w:val="30"/>
          <w:szCs w:val="30"/>
        </w:rPr>
        <w:t>一是重视信息报送工作，扩大信息覆盖范围。积极督促局机关各股室、场圃中心加大信息报送力度，精心搜集、筛选内容。二是严格保密审查，保障信息安全。严格明确相关股室、人员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在信息公开各环节的保密审查责任，公开的信息必须经股室负责人、办公室负责人、分管领导及主要领导依次进行保密审查后，方可由局办公室统一对外发布信息，切实做到了涉密不上网，上网不涉密，谁上网谁负责，谁审批谁负责，进一步保障了信息公开的安全性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二、主动公开政府信息情况 </w:t>
      </w:r>
    </w:p>
    <w:tbl>
      <w:tblPr>
        <w:tblStyle w:val="2"/>
        <w:tblW w:w="86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2435"/>
        <w:gridCol w:w="2435"/>
        <w:gridCol w:w="2024"/>
      </w:tblGrid>
      <w:tr>
        <w:trPr>
          <w:trHeight w:val="340" w:hRule="atLeast"/>
          <w:jc w:val="center"/>
        </w:trPr>
        <w:tc>
          <w:tcPr>
            <w:tcW w:w="8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 xml:space="preserve">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0</w:t>
            </w:r>
          </w:p>
        </w:tc>
        <w:tc>
          <w:tcPr>
            <w:tcW w:w="2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 xml:space="preserve">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8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 xml:space="preserve">                      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8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8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6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89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89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0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三、收到和处理政府信息公开申请情况</w:t>
      </w:r>
    </w:p>
    <w:tbl>
      <w:tblPr>
        <w:tblStyle w:val="2"/>
        <w:tblW w:w="95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297"/>
        <w:gridCol w:w="642"/>
        <w:gridCol w:w="54"/>
        <w:gridCol w:w="668"/>
        <w:gridCol w:w="750"/>
        <w:gridCol w:w="640"/>
        <w:gridCol w:w="640"/>
        <w:gridCol w:w="406"/>
        <w:gridCol w:w="234"/>
        <w:gridCol w:w="446"/>
        <w:gridCol w:w="194"/>
        <w:gridCol w:w="484"/>
        <w:gridCol w:w="157"/>
        <w:gridCol w:w="507"/>
        <w:gridCol w:w="14"/>
        <w:gridCol w:w="678"/>
        <w:gridCol w:w="83"/>
        <w:gridCol w:w="596"/>
        <w:gridCol w:w="46"/>
        <w:gridCol w:w="633"/>
        <w:gridCol w:w="9"/>
        <w:gridCol w:w="518"/>
        <w:gridCol w:w="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611" w:type="dxa"/>
            <w:gridSpan w:val="9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58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611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39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86" w:type="dxa"/>
            <w:gridSpan w:val="3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611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886" w:type="dxa"/>
            <w:gridSpan w:val="3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61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4611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0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79" w:hRule="atLeast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jc w:val="center"/>
        </w:trPr>
        <w:tc>
          <w:tcPr>
            <w:tcW w:w="5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  <w:jc w:val="center"/>
        </w:trPr>
        <w:tc>
          <w:tcPr>
            <w:tcW w:w="461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44" w:hRule="atLeast"/>
          <w:jc w:val="center"/>
        </w:trPr>
        <w:tc>
          <w:tcPr>
            <w:tcW w:w="9569" w:type="dxa"/>
            <w:gridSpan w:val="2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四、政府信息公开行政复议、行政诉讼情况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356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04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8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9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06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jc w:val="center"/>
        </w:trPr>
        <w:tc>
          <w:tcPr>
            <w:tcW w:w="81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auto"/>
          <w:trHeight w:val="672" w:hRule="atLeast"/>
          <w:jc w:val="center"/>
        </w:trPr>
        <w:tc>
          <w:tcPr>
            <w:tcW w:w="8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五、存在问题及改进情况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2023年我局的政府信息公开工作取得了一定成效，但仍存主动公开的意识不强，信息公开内容质量不高，公开的信息不及时等问题。2024年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我局将进一步增强主动意识、学习经验、创新管理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加强对信息公开工作的安排部署，一是继续加强领导，规范工作制度，提高认识，把信息公开工作纳入目标考核；二是加强管理，将政府信息公开工作和业务工作紧密结合，进一步充实信息公开内容，突出重点、难点问题；三是加强信息宣传队伍建设，强化信息公开工作保障，进一步提升信息公开的质量。四是信息公开要及时，对需要公开的信息及时在政府网站进行公开，杜绝失去时效的信息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无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Tc1YWJhMmNmNjRhMzk1MzhlZGQ3MDcxNWNiZWIifQ=="/>
  </w:docVars>
  <w:rsids>
    <w:rsidRoot w:val="0A426FC3"/>
    <w:rsid w:val="0A426FC3"/>
    <w:rsid w:val="2D0B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2024-01-18T07:30:00Z</dcterms:created>
  <dc:creator>Administrator</dc:creator>
  <cp:lastModifiedBy>f</cp:lastModifiedBy>
  <dcterms:modified xsi:type="dcterms:W3CDTF">2024-01-18T08:00:37Z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3ABB9AD9A6B44BEF9132F9BC44C8C42A_13</vt:lpwstr>
  </property>
</Properties>
</file>