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bCs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bCs/>
          <w:color w:val="333333"/>
          <w:kern w:val="0"/>
          <w:sz w:val="44"/>
          <w:szCs w:val="44"/>
        </w:rPr>
        <w:t>尧都区民政局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color w:val="333333"/>
          <w:kern w:val="0"/>
          <w:sz w:val="44"/>
          <w:szCs w:val="44"/>
        </w:rPr>
        <w:t>2019年政府信息公开年度报告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line="640" w:lineRule="exact"/>
        <w:rPr>
          <w:rFonts w:ascii="黑体" w:eastAsia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一、总体情况</w:t>
      </w:r>
    </w:p>
    <w:p>
      <w:pPr>
        <w:pStyle w:val="17"/>
        <w:spacing w:before="0" w:beforeAutospacing="0" w:after="0" w:afterAutospacing="0" w:line="64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认真贯彻和落实《中华人民共和国政府信息公开条例》，坚持以人为本，服务群众的工作思路，及时细化分解任务，积极推进政府信息公开工作。</w:t>
      </w:r>
    </w:p>
    <w:p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机构改革后，我局班子成员现有9人，局机关下设9个股室，5个事业单位，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职能定位更加聚焦于最底线的民生保障、最基础的社会治理、最基本的社会服务和专项行政管理职能。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2019年上调城乡低保标准70元，城市低保标准达到每人每月605元，农村低保标准每人每月达到400元，均高于国家扶贫标准。2019年底城乡低保共计4562户7665人，其中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748户1403名建档立卡贫困人口通过最低生活保障进行兜底。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2019年底全区特困供养人数共计794人，</w:t>
      </w:r>
      <w:r>
        <w:rPr>
          <w:rFonts w:ascii="仿宋_GB2312" w:eastAsia="仿宋_GB2312" w:cs="仿宋_GB2312" w:hint="eastAsia"/>
          <w:bCs/>
          <w:sz w:val="32"/>
          <w:szCs w:val="32"/>
        </w:rPr>
        <w:t>分散供养标准提高到每人每年9438元，集中供养标准提高到每人每年10382元。2019年底全区孤儿共计43人，</w:t>
      </w:r>
      <w:r>
        <w:rPr>
          <w:rFonts w:ascii="仿宋_GB2312" w:eastAsia="仿宋_GB2312" w:cs="仿宋_GB2312" w:hint="eastAsia"/>
          <w:sz w:val="32"/>
          <w:szCs w:val="32"/>
        </w:rPr>
        <w:t>孤儿基本生活补助标准提高到每人每月1000元。</w:t>
      </w:r>
      <w:r>
        <w:rPr>
          <w:rFonts w:ascii="Times New Roman" w:eastAsia="仿宋_GB2312" w:hAnsi="Times New Roman"/>
          <w:sz w:val="32"/>
          <w:szCs w:val="32"/>
        </w:rPr>
        <w:t>为3797人发放临时救助金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hAnsi="Times New Roman"/>
          <w:sz w:val="30"/>
          <w:szCs w:val="30"/>
        </w:rPr>
        <w:t>2235户</w:t>
      </w:r>
      <w:r>
        <w:rPr>
          <w:rFonts w:ascii="Times New Roman" w:eastAsia="仿宋_GB2312" w:hAnsi="Times New Roman"/>
          <w:sz w:val="32"/>
          <w:szCs w:val="32"/>
        </w:rPr>
        <w:t>28416人次发放保障面粉、大米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1621名困难残疾人发放生活补贴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4406名重度残疾人发放护理补贴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完成收养登记9例。</w:t>
      </w:r>
    </w:p>
    <w:p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2019年新建4家农村日间照料中心，截至目前，全区共有民办养老机构15家，农村老年人日间照料中心26所，累计</w:t>
      </w:r>
      <w:r>
        <w:rPr>
          <w:rFonts w:ascii="仿宋_GB2312" w:eastAsia="仿宋_GB2312" w:cs="仿宋_GB2312" w:hint="eastAsia"/>
          <w:sz w:val="32"/>
          <w:szCs w:val="32"/>
        </w:rPr>
        <w:t>为362名低保家庭中高龄老人和失能老人发放补贴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>
      <w:pPr>
        <w:widowControl/>
        <w:shd w:val="clear" w:color="auto" w:fill="FFFFFF"/>
        <w:spacing w:after="240" w:line="560" w:lineRule="exact"/>
        <w:rPr>
          <w:rFonts w:ascii="黑体" w:eastAsia="黑体" w:cs="黑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560" w:lineRule="exact"/>
        <w:rPr>
          <w:rFonts w:ascii="黑体" w:eastAsia="黑体" w:cs="黑体"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jc w:val="center"/>
        <w:tblW w:w="8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14"/>
        <w:gridCol w:w="1875"/>
        <w:gridCol w:w="6"/>
        <w:gridCol w:w="1265"/>
        <w:gridCol w:w="1881"/>
      </w:tblGrid>
      <w:tr>
        <w:trPr>
          <w:trHeight w:val="495"/>
        </w:trPr>
        <w:tc>
          <w:tcPr>
            <w:tcW w:w="8941" w:type="dxa"/>
            <w:gridSpan w:val="5"/>
            <w:tcBorders>
              <w:bottom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471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480"/>
        </w:trPr>
        <w:tc>
          <w:tcPr>
            <w:tcW w:w="89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>
        <w:trPr>
          <w:trHeight w:val="550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>
        <w:trPr>
          <w:trHeight w:val="406"/>
        </w:trPr>
        <w:tc>
          <w:tcPr>
            <w:tcW w:w="89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409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474"/>
        </w:trPr>
        <w:tc>
          <w:tcPr>
            <w:tcW w:w="89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rPr>
          <w:trHeight w:val="551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476"/>
        </w:trPr>
        <w:tc>
          <w:tcPr>
            <w:tcW w:w="89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/>
        </w:trPr>
        <w:tc>
          <w:tcPr>
            <w:tcW w:w="39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361"/>
        </w:trPr>
        <w:tc>
          <w:tcPr>
            <w:tcW w:w="3914" w:type="dxa"/>
            <w:tcBorders>
              <w:top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60" w:lineRule="exact"/>
        <w:rPr>
          <w:rFonts w:ascii="黑体" w:eastAsia="黑体" w:cs="黑体"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jc w:val="cen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53"/>
        <w:gridCol w:w="2056"/>
        <w:gridCol w:w="805"/>
        <w:gridCol w:w="748"/>
        <w:gridCol w:w="748"/>
        <w:gridCol w:w="805"/>
        <w:gridCol w:w="962"/>
        <w:gridCol w:w="705"/>
        <w:gridCol w:w="689"/>
      </w:tblGrid>
      <w:tr>
        <w:tc>
          <w:tcPr>
            <w:tcW w:w="35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35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35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c>
          <w:tcPr>
            <w:tcW w:w="3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c>
          <w:tcPr>
            <w:tcW w:w="3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60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28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28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>
        <w:tc>
          <w:tcPr>
            <w:tcW w:w="3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line="560" w:lineRule="exact"/>
        <w:rPr>
          <w:rFonts w:ascii="黑体" w:eastAsia="黑体" w:cs="黑体"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line="560" w:lineRule="exact"/>
        <w:rPr>
          <w:rFonts w:ascii="黑体" w:eastAsia="黑体" w:cs="黑体"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17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存在问题主要是：各局属单位信息公开工作机构建设还不到位，专职人员少，相关制度有待进一步健全；政府信息公开的及时性和全面性需要加强。</w:t>
      </w:r>
    </w:p>
    <w:p>
      <w:pPr>
        <w:pStyle w:val="17"/>
        <w:spacing w:before="0" w:beforeAutospacing="0" w:after="0" w:afterAutospacing="0" w:line="560" w:lineRule="exact"/>
        <w:ind w:rightChars="-44" w:right="-92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下一步我局将加强宣传引导力度，提高公众对政府信息公开的知晓率和参与度；加强业务培训，不断提高我局信息公开工作队伍的业务素质和工作水平，在原有主动公开基础上，进一步扩大信息公开的深度和广度；健全完善政府信息公开各项制度。</w:t>
      </w:r>
    </w:p>
    <w:p>
      <w:pPr>
        <w:pStyle w:val="17"/>
        <w:spacing w:before="0" w:beforeAutospacing="0" w:after="0" w:afterAutospacing="0" w:line="560" w:lineRule="exact"/>
        <w:ind w:firstLineChars="200" w:firstLine="480"/>
      </w:pPr>
    </w:p>
    <w:p>
      <w:pPr>
        <w:spacing w:line="560" w:lineRule="exact"/>
      </w:pPr>
    </w:p>
    <w:p>
      <w:pPr>
        <w:spacing w:line="560" w:lineRule="exact"/>
        <w:ind w:firstLineChars="1500" w:firstLine="4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尧都区民政局</w:t>
      </w:r>
    </w:p>
    <w:p>
      <w:pPr>
        <w:spacing w:line="560" w:lineRule="exact"/>
        <w:ind w:firstLineChars="1400" w:firstLine="4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2019年1月6日</w:t>
      </w:r>
    </w:p>
    <w:sectPr>
      <w:pgSz w:w="11906" w:h="16838"/>
      <w:pgMar w:top="1440" w:right="1486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方正兰亭黑_GBK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方正兰亭黑_GBK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永中仿宋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">
    <w:altName w:val="永中楷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微软雅黑">
    <w:altName w:val="方正兰亭黑_GBK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leftChars="200" w:left="200"/>
    </w:p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FollowedHyperlink"/>
    <w:basedOn w:val="10"/>
    <w:rPr>
      <w:rFonts w:ascii="微软雅黑" w:eastAsia="微软雅黑" w:cs="微软雅黑"/>
      <w:color w:val="333333"/>
      <w:sz w:val="21"/>
      <w:szCs w:val="21"/>
      <w:u w:val="none"/>
    </w:rPr>
  </w:style>
  <w:style w:type="character" w:styleId="19">
    <w:name w:val="Hyperlink"/>
    <w:basedOn w:val="10"/>
    <w:rPr>
      <w:rFonts w:cs="Times New Roman"/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5</Pages>
  <Words>1381</Words>
  <Characters>1469</Characters>
  <Lines>397</Lines>
  <Paragraphs>130</Paragraphs>
  <CharactersWithSpaces>1471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baixin</cp:lastModifiedBy>
  <cp:revision>2</cp:revision>
  <cp:lastPrinted>2020-01-07T03:12:00Z</cp:lastPrinted>
  <dcterms:created xsi:type="dcterms:W3CDTF">2020-03-11T10:21:00Z</dcterms:created>
  <dcterms:modified xsi:type="dcterms:W3CDTF">2023-08-10T01:56:14Z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2052-11.1.0.9305</vt:lpwstr>
  </property>
</Properties>
</file>