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601" w:rsidRDefault="00C21601">
      <w:pPr>
        <w:widowControl/>
        <w:shd w:val="clear" w:color="auto" w:fill="FFFFFF"/>
        <w:jc w:val="center"/>
        <w:rPr>
          <w:rFonts w:ascii="宋体" w:hAnsi="宋体" w:cs="宋体" w:hint="eastAsia"/>
          <w:bCs/>
          <w:color w:val="333333"/>
          <w:kern w:val="0"/>
          <w:sz w:val="36"/>
          <w:szCs w:val="36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尧都区审计局</w:t>
      </w:r>
    </w:p>
    <w:p w:rsidR="00CB2E7D" w:rsidRDefault="00C21601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2019年政府信息公开</w:t>
      </w:r>
      <w:r w:rsidR="008A3C58">
        <w:rPr>
          <w:rFonts w:ascii="宋体" w:hAnsi="宋体" w:cs="宋体" w:hint="eastAsia"/>
          <w:bCs/>
          <w:color w:val="333333"/>
          <w:kern w:val="0"/>
          <w:sz w:val="36"/>
          <w:szCs w:val="36"/>
        </w:rPr>
        <w:t>年度报告</w:t>
      </w:r>
    </w:p>
    <w:p w:rsidR="00CB2E7D" w:rsidRDefault="00CB2E7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CB2E7D" w:rsidRDefault="008A3C5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一、总体情况</w:t>
      </w:r>
    </w:p>
    <w:p w:rsidR="00CB2E7D" w:rsidRDefault="008A3C5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cs="宋体" w:hint="eastAsia"/>
          <w:color w:val="333333"/>
          <w:kern w:val="0"/>
          <w:sz w:val="20"/>
          <w:szCs w:val="20"/>
        </w:rPr>
        <w:t>根据《中华人民共和国审计》和《中华人民共和国政府信息公开条例》等有关法律法规，我局上年度未涉及到主动公开、依申请公开等政府信息情况。</w:t>
      </w:r>
    </w:p>
    <w:p w:rsidR="00CB2E7D" w:rsidRDefault="008A3C58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二、主动公开政府信息情况</w:t>
      </w:r>
    </w:p>
    <w:tbl>
      <w:tblPr>
        <w:tblW w:w="8140" w:type="dxa"/>
        <w:jc w:val="center"/>
        <w:tblCellMar>
          <w:left w:w="0" w:type="dxa"/>
          <w:right w:w="0" w:type="dxa"/>
        </w:tblCellMar>
        <w:tblLook w:val="04A0"/>
      </w:tblPr>
      <w:tblGrid>
        <w:gridCol w:w="3113"/>
        <w:gridCol w:w="1875"/>
        <w:gridCol w:w="6"/>
        <w:gridCol w:w="1265"/>
        <w:gridCol w:w="1881"/>
      </w:tblGrid>
      <w:tr w:rsidR="00CB2E7D">
        <w:trPr>
          <w:trHeight w:val="495"/>
          <w:jc w:val="center"/>
        </w:trPr>
        <w:tc>
          <w:tcPr>
            <w:tcW w:w="814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 w:rsidR="00CB2E7D">
        <w:trPr>
          <w:trHeight w:val="882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制作数量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本年新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br/>
            </w: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公开数量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对外公开总数量</w:t>
            </w:r>
          </w:p>
        </w:tc>
      </w:tr>
      <w:tr w:rsidR="00CB2E7D">
        <w:trPr>
          <w:trHeight w:val="523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2E7D">
        <w:trPr>
          <w:trHeight w:val="47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规范性文件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7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2E7D">
        <w:trPr>
          <w:trHeight w:val="480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 w:rsidR="00CB2E7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B2E7D">
        <w:trPr>
          <w:trHeight w:val="528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2E7D">
        <w:trPr>
          <w:trHeight w:val="55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其他对外管理服务事项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2E7D">
        <w:trPr>
          <w:trHeight w:val="40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 w:rsidR="00CB2E7D">
        <w:trPr>
          <w:trHeight w:val="634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127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处理决定数量</w:t>
            </w:r>
          </w:p>
        </w:tc>
      </w:tr>
      <w:tr w:rsidR="00CB2E7D">
        <w:trPr>
          <w:trHeight w:val="43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2E7D">
        <w:trPr>
          <w:trHeight w:val="40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8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</w:tr>
      <w:tr w:rsidR="00CB2E7D">
        <w:trPr>
          <w:trHeight w:val="474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 w:rsidR="00CB2E7D">
        <w:trPr>
          <w:trHeight w:val="270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上一年项目数量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本年增</w:t>
            </w: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/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减</w:t>
            </w:r>
          </w:p>
        </w:tc>
      </w:tr>
      <w:tr w:rsidR="00CB2E7D">
        <w:trPr>
          <w:trHeight w:val="551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trHeight w:val="476"/>
          <w:jc w:val="center"/>
        </w:trPr>
        <w:tc>
          <w:tcPr>
            <w:tcW w:w="8140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第二十条第（九）项</w:t>
            </w:r>
          </w:p>
        </w:tc>
      </w:tr>
      <w:tr w:rsidR="00CB2E7D">
        <w:trPr>
          <w:trHeight w:val="585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采购项目数量</w:t>
            </w:r>
          </w:p>
        </w:tc>
        <w:tc>
          <w:tcPr>
            <w:tcW w:w="314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采购总金额</w:t>
            </w:r>
          </w:p>
        </w:tc>
      </w:tr>
      <w:tr w:rsidR="00CB2E7D">
        <w:trPr>
          <w:trHeight w:val="539"/>
          <w:jc w:val="center"/>
        </w:trPr>
        <w:tc>
          <w:tcPr>
            <w:tcW w:w="311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政府集中采购</w:t>
            </w:r>
          </w:p>
        </w:tc>
        <w:tc>
          <w:tcPr>
            <w:tcW w:w="18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314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CB2E7D" w:rsidRDefault="00CB2E7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CB2E7D" w:rsidRDefault="008A3C58">
      <w:pPr>
        <w:widowControl/>
        <w:shd w:val="clear" w:color="auto" w:fill="FFFFFF"/>
        <w:spacing w:after="240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三、收到和处理政府信息公开申请情况</w:t>
      </w: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16"/>
        <w:gridCol w:w="854"/>
        <w:gridCol w:w="2086"/>
        <w:gridCol w:w="813"/>
        <w:gridCol w:w="755"/>
        <w:gridCol w:w="755"/>
        <w:gridCol w:w="813"/>
        <w:gridCol w:w="973"/>
        <w:gridCol w:w="711"/>
        <w:gridCol w:w="695"/>
      </w:tblGrid>
      <w:tr w:rsidR="00CB2E7D">
        <w:trPr>
          <w:jc w:val="center"/>
        </w:trPr>
        <w:tc>
          <w:tcPr>
            <w:tcW w:w="355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lastRenderedPageBreak/>
              <w:t>（本列数据的勾稽关系为：第一项加第二项之和，等于第三项加第四项之和）</w:t>
            </w:r>
          </w:p>
        </w:tc>
        <w:tc>
          <w:tcPr>
            <w:tcW w:w="5515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申请人情况</w:t>
            </w:r>
          </w:p>
        </w:tc>
      </w:tr>
      <w:tr w:rsidR="00CB2E7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13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400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</w:tr>
      <w:tr w:rsidR="00CB2E7D">
        <w:trPr>
          <w:jc w:val="center"/>
        </w:trPr>
        <w:tc>
          <w:tcPr>
            <w:tcW w:w="0" w:type="auto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商业企业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科研机构</w:t>
            </w:r>
          </w:p>
        </w:tc>
        <w:tc>
          <w:tcPr>
            <w:tcW w:w="8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  <w:tr w:rsidR="00CB2E7D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616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（二）部分公开（区分处理的，只计这一情形，不计其他情形）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属于国家秘密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其他法律行政法规禁止公开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危及“三安全一稳定”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保护第三方合法权益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属于三类内部事务信息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6.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属于四类过程性信息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7.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属于行政执法案卷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8.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属于行政查询事项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本机关不掌握相关政府信息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没有现成信息需要另行制作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补正后申请内容仍不明确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1.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信访举报投诉类申请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2.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3.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要求提供公开出版物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4.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无正当理由大量反复申请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/>
                <w:kern w:val="0"/>
                <w:sz w:val="20"/>
                <w:szCs w:val="20"/>
              </w:rPr>
              <w:t>5.</w:t>
            </w: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要求行政机关确认或重新出具已获取信息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294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楷体" w:eastAsia="楷体" w:hAnsi="楷体" w:cs="宋体" w:hint="eastAsia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</w:tr>
      <w:tr w:rsidR="00CB2E7D">
        <w:trPr>
          <w:jc w:val="center"/>
        </w:trPr>
        <w:tc>
          <w:tcPr>
            <w:tcW w:w="3556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8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</w:tr>
    </w:tbl>
    <w:p w:rsidR="00CB2E7D" w:rsidRDefault="00CB2E7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p w:rsidR="00CB2E7D" w:rsidRDefault="008A3C5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lastRenderedPageBreak/>
        <w:t>四、政府信息公开行政复议、行政诉讼情况</w:t>
      </w:r>
    </w:p>
    <w:p w:rsidR="00CB2E7D" w:rsidRDefault="00CB2E7D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</w:p>
    <w:tbl>
      <w:tblPr>
        <w:tblW w:w="9071" w:type="dxa"/>
        <w:jc w:val="center"/>
        <w:tblCellMar>
          <w:left w:w="0" w:type="dxa"/>
          <w:right w:w="0" w:type="dxa"/>
        </w:tblCellMar>
        <w:tblLook w:val="04A0"/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606"/>
      </w:tblGrid>
      <w:tr w:rsidR="00CB2E7D">
        <w:trPr>
          <w:jc w:val="center"/>
        </w:trPr>
        <w:tc>
          <w:tcPr>
            <w:tcW w:w="307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5997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行政诉讼</w:t>
            </w:r>
          </w:p>
        </w:tc>
      </w:tr>
      <w:tr w:rsidR="00CB2E7D"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02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复议后起诉</w:t>
            </w:r>
          </w:p>
        </w:tc>
      </w:tr>
      <w:tr w:rsidR="00CB2E7D">
        <w:trPr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CB2E7D" w:rsidRDefault="00CB2E7D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 w:rsidR="00CB2E7D">
        <w:trPr>
          <w:jc w:val="center"/>
        </w:trPr>
        <w:tc>
          <w:tcPr>
            <w:tcW w:w="6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cs="宋体"/>
                <w:kern w:val="0"/>
                <w:sz w:val="20"/>
                <w:szCs w:val="20"/>
              </w:rPr>
              <w:t> </w:t>
            </w:r>
            <w:r>
              <w:rPr>
                <w:rFonts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/>
                <w:color w:val="000000"/>
                <w:kern w:val="0"/>
                <w:sz w:val="20"/>
                <w:szCs w:val="20"/>
              </w:rPr>
              <w:t> </w:t>
            </w:r>
            <w:r>
              <w:rPr>
                <w:rFonts w:ascii="宋体" w:cs="宋体" w:hint="eastAsia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center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0"/>
                <w:szCs w:val="20"/>
              </w:rPr>
              <w:t>0</w:t>
            </w:r>
            <w:r>
              <w:rPr>
                <w:rFonts w:ascii="宋体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B2E7D" w:rsidRDefault="008A3C58">
            <w:pPr>
              <w:widowControl/>
              <w:jc w:val="left"/>
              <w:rPr>
                <w:rFonts w:ascii="宋体" w:cs="宋体"/>
                <w:kern w:val="0"/>
                <w:sz w:val="24"/>
                <w:szCs w:val="24"/>
              </w:rPr>
            </w:pPr>
            <w:r>
              <w:rPr>
                <w:rFonts w:ascii="宋体" w:cs="宋体" w:hint="eastAsia"/>
                <w:kern w:val="0"/>
                <w:sz w:val="24"/>
                <w:szCs w:val="24"/>
              </w:rPr>
              <w:t>0</w:t>
            </w:r>
          </w:p>
        </w:tc>
      </w:tr>
    </w:tbl>
    <w:p w:rsidR="00CB2E7D" w:rsidRDefault="00CB2E7D">
      <w:pPr>
        <w:widowControl/>
        <w:shd w:val="clear" w:color="auto" w:fill="FFFFFF"/>
        <w:jc w:val="center"/>
        <w:rPr>
          <w:rFonts w:ascii="宋体" w:cs="宋体"/>
          <w:color w:val="333333"/>
          <w:kern w:val="0"/>
          <w:sz w:val="20"/>
          <w:szCs w:val="20"/>
        </w:rPr>
      </w:pPr>
    </w:p>
    <w:p w:rsidR="00CB2E7D" w:rsidRDefault="008A3C5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五、存在的主要问题及改进情况</w:t>
      </w:r>
    </w:p>
    <w:p w:rsidR="00CB2E7D" w:rsidRDefault="008A3C58">
      <w:pPr>
        <w:widowControl/>
        <w:shd w:val="clear" w:color="auto" w:fill="FFFFFF"/>
        <w:ind w:firstLine="480"/>
        <w:rPr>
          <w:rFonts w:ascii="宋体" w:hAnsi="宋体" w:cs="宋体"/>
          <w:bCs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无。</w:t>
      </w:r>
    </w:p>
    <w:p w:rsidR="00CB2E7D" w:rsidRDefault="008A3C58">
      <w:pPr>
        <w:widowControl/>
        <w:shd w:val="clear" w:color="auto" w:fill="FFFFFF"/>
        <w:ind w:firstLine="480"/>
        <w:rPr>
          <w:rFonts w:ascii="宋体" w:cs="宋体"/>
          <w:color w:val="333333"/>
          <w:kern w:val="0"/>
          <w:sz w:val="20"/>
          <w:szCs w:val="20"/>
        </w:rPr>
      </w:pPr>
      <w:r>
        <w:rPr>
          <w:rFonts w:ascii="宋体" w:hAnsi="宋体" w:cs="宋体" w:hint="eastAsia"/>
          <w:bCs/>
          <w:color w:val="333333"/>
          <w:kern w:val="0"/>
          <w:sz w:val="20"/>
          <w:szCs w:val="20"/>
        </w:rPr>
        <w:t>六、其他需要报告的事项</w:t>
      </w:r>
    </w:p>
    <w:p w:rsidR="00CB2E7D" w:rsidRDefault="008A3C58">
      <w:pPr>
        <w:shd w:val="clear" w:color="auto" w:fill="FFFFFF"/>
        <w:adjustRightInd w:val="0"/>
        <w:snapToGrid w:val="0"/>
        <w:spacing w:line="360" w:lineRule="auto"/>
        <w:ind w:firstLineChars="200" w:firstLine="400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201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9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年，我局根据《中华人民共和国审计法》等有关法律法规，受区人民政府委托，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8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月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29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日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，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向区人大常委会报告了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201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8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年度区本级预算执行和其他财政收支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情况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审计工作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；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12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月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25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日，向区人大常委会报告了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2018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年度区本级预算执行和其他财政收支审计查出问题的整改情况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，进一步督促了审计查出问题的整改落实。</w:t>
      </w:r>
    </w:p>
    <w:p w:rsidR="00CB2E7D" w:rsidRDefault="008A3C58">
      <w:pPr>
        <w:spacing w:line="360" w:lineRule="auto"/>
        <w:ind w:firstLineChars="200" w:firstLine="400"/>
        <w:rPr>
          <w:rFonts w:asciiTheme="minorEastAsia" w:eastAsiaTheme="minorEastAsia" w:hAnsiTheme="minorEastAsia" w:cstheme="minorEastAsia"/>
          <w:sz w:val="20"/>
          <w:szCs w:val="20"/>
        </w:rPr>
      </w:pPr>
      <w:r>
        <w:rPr>
          <w:rFonts w:asciiTheme="minorEastAsia" w:eastAsiaTheme="minorEastAsia" w:hAnsiTheme="minorEastAsia" w:cstheme="minorEastAsia" w:hint="eastAsia"/>
          <w:sz w:val="20"/>
          <w:szCs w:val="20"/>
        </w:rPr>
        <w:t>按照审计署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的统一安排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，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对洪洞县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2019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年度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第二季度和尧都区第三季度、第四季度惠民生政策措施落实情况进行了跟踪审计，</w:t>
      </w:r>
      <w:r>
        <w:rPr>
          <w:rFonts w:asciiTheme="minorEastAsia" w:eastAsiaTheme="minorEastAsia" w:hAnsiTheme="minorEastAsia" w:cstheme="minorEastAsia" w:hint="eastAsia"/>
          <w:sz w:val="20"/>
          <w:szCs w:val="20"/>
        </w:rPr>
        <w:t>不断发现和反映惠民生政策中存在的突出问题。</w:t>
      </w:r>
    </w:p>
    <w:p w:rsidR="00CB2E7D" w:rsidRDefault="008A3C58">
      <w:pPr>
        <w:spacing w:line="360" w:lineRule="auto"/>
        <w:ind w:firstLineChars="200" w:firstLine="400"/>
        <w:rPr>
          <w:rFonts w:asciiTheme="minorEastAsia" w:eastAsiaTheme="minorEastAsia" w:hAnsiTheme="minorEastAsia" w:cstheme="minorEastAsia"/>
          <w:sz w:val="20"/>
          <w:szCs w:val="20"/>
        </w:rPr>
      </w:pPr>
      <w:bookmarkStart w:id="0" w:name="_GoBack"/>
      <w:bookmarkEnd w:id="0"/>
      <w:r>
        <w:rPr>
          <w:rFonts w:asciiTheme="minorEastAsia" w:eastAsiaTheme="minorEastAsia" w:hAnsiTheme="minorEastAsia" w:cstheme="minorEastAsia" w:hint="eastAsia"/>
          <w:sz w:val="20"/>
          <w:szCs w:val="20"/>
        </w:rPr>
        <w:t>一年来，所有审计项目均未被提出行政复议、行政诉讼或政府裁决。</w:t>
      </w:r>
    </w:p>
    <w:p w:rsidR="00CB2E7D" w:rsidRDefault="00CB2E7D">
      <w:pPr>
        <w:pStyle w:val="5"/>
        <w:rPr>
          <w:rFonts w:asciiTheme="minorEastAsia" w:eastAsiaTheme="minorEastAsia" w:hAnsiTheme="minorEastAsia" w:cstheme="minorEastAsia"/>
          <w:sz w:val="20"/>
          <w:szCs w:val="20"/>
        </w:rPr>
      </w:pPr>
    </w:p>
    <w:p w:rsidR="00CB2E7D" w:rsidRDefault="00CB2E7D">
      <w:pPr>
        <w:pStyle w:val="5"/>
        <w:rPr>
          <w:rFonts w:asciiTheme="minorEastAsia" w:eastAsiaTheme="minorEastAsia" w:hAnsiTheme="minorEastAsia" w:cstheme="minorEastAsia"/>
          <w:sz w:val="20"/>
          <w:szCs w:val="20"/>
        </w:rPr>
      </w:pPr>
    </w:p>
    <w:p w:rsidR="00CB2E7D" w:rsidRDefault="00CB2E7D">
      <w:pPr>
        <w:rPr>
          <w:rFonts w:asciiTheme="minorEastAsia" w:eastAsiaTheme="minorEastAsia" w:hAnsiTheme="minorEastAsia" w:cstheme="minorEastAsia"/>
          <w:sz w:val="20"/>
          <w:szCs w:val="20"/>
        </w:rPr>
      </w:pPr>
    </w:p>
    <w:sectPr w:rsidR="00CB2E7D" w:rsidSect="00CB2E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3C58" w:rsidRDefault="008A3C58" w:rsidP="00C21601">
      <w:r>
        <w:separator/>
      </w:r>
    </w:p>
  </w:endnote>
  <w:endnote w:type="continuationSeparator" w:id="0">
    <w:p w:rsidR="008A3C58" w:rsidRDefault="008A3C58" w:rsidP="00C216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3C58" w:rsidRDefault="008A3C58" w:rsidP="00C21601">
      <w:r>
        <w:separator/>
      </w:r>
    </w:p>
  </w:footnote>
  <w:footnote w:type="continuationSeparator" w:id="0">
    <w:p w:rsidR="008A3C58" w:rsidRDefault="008A3C58" w:rsidP="00C2160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14A"/>
    <w:rsid w:val="000173A7"/>
    <w:rsid w:val="0015001A"/>
    <w:rsid w:val="001C0FB0"/>
    <w:rsid w:val="002152EB"/>
    <w:rsid w:val="00313A93"/>
    <w:rsid w:val="0042114A"/>
    <w:rsid w:val="004A04AF"/>
    <w:rsid w:val="00586E6A"/>
    <w:rsid w:val="008367F8"/>
    <w:rsid w:val="00851933"/>
    <w:rsid w:val="008A3C58"/>
    <w:rsid w:val="008F471F"/>
    <w:rsid w:val="00905597"/>
    <w:rsid w:val="009057E0"/>
    <w:rsid w:val="00A952D6"/>
    <w:rsid w:val="00B14EF4"/>
    <w:rsid w:val="00B40022"/>
    <w:rsid w:val="00C21601"/>
    <w:rsid w:val="00C31008"/>
    <w:rsid w:val="00CB2E7D"/>
    <w:rsid w:val="00E54B61"/>
    <w:rsid w:val="00E75467"/>
    <w:rsid w:val="00FD1A14"/>
    <w:rsid w:val="07E76627"/>
    <w:rsid w:val="4F693971"/>
    <w:rsid w:val="52360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nhideWhenUsed="0"/>
    <w:lsdException w:name="Subtitle" w:locked="1" w:semiHidden="0" w:uiPriority="0" w:unhideWhenUsed="0" w:qFormat="1"/>
    <w:lsdException w:name="Hyperlink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5"/>
    <w:qFormat/>
    <w:rsid w:val="00CB2E7D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5">
    <w:name w:val="heading 5"/>
    <w:basedOn w:val="a"/>
    <w:next w:val="a"/>
    <w:uiPriority w:val="99"/>
    <w:qFormat/>
    <w:locked/>
    <w:rsid w:val="00CB2E7D"/>
    <w:pPr>
      <w:outlineLvl w:val="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qFormat/>
    <w:rsid w:val="00CB2E7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qFormat/>
    <w:rsid w:val="00CB2E7D"/>
    <w:rPr>
      <w:rFonts w:cs="Times New Roman"/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216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21601"/>
    <w:rPr>
      <w:rFonts w:ascii="Calibri" w:hAnsi="Calibri"/>
      <w:kern w:val="2"/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216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2160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274</Words>
  <Characters>1565</Characters>
  <Application>Microsoft Office Word</Application>
  <DocSecurity>0</DocSecurity>
  <Lines>13</Lines>
  <Paragraphs>3</Paragraphs>
  <ScaleCrop>false</ScaleCrop>
  <Company/>
  <LinksUpToDate>false</LinksUpToDate>
  <CharactersWithSpaces>1836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cp:lastPrinted>2019-12-16T08:51:00Z</cp:lastPrinted>
  <dcterms:created xsi:type="dcterms:W3CDTF">2019-12-16T03:37:00Z</dcterms:created>
  <dcterms:modified xsi:type="dcterms:W3CDTF">2020-02-16T02:55:00Z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