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尧都区商务局</w:t>
      </w:r>
    </w:p>
    <w:p>
      <w:pPr>
        <w:pStyle w:val="2"/>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jc w:val="center"/>
        <w:textAlignment w:val="auto"/>
        <w:rPr>
          <w:rFonts w:hint="default" w:ascii="方正小标宋简体" w:hAnsi="方正小标宋简体" w:eastAsia="方正小标宋简体" w:cs="方正小标宋简体"/>
          <w:sz w:val="44"/>
          <w:szCs w:val="44"/>
        </w:rPr>
      </w:pPr>
      <w:r>
        <w:rPr>
          <w:rFonts w:ascii="方正小标宋简体" w:hAnsi="方正小标宋简体" w:eastAsia="方正小标宋简体" w:cs="方正小标宋简体"/>
          <w:b w:val="0"/>
          <w:bCs w:val="0"/>
          <w:sz w:val="44"/>
          <w:szCs w:val="44"/>
          <w:shd w:val="clear" w:color="auto" w:fill="FFFFFF"/>
        </w:rPr>
        <w:t>2021年政府信息公开工作年度报告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10" w:leftChars="0" w:firstLine="640" w:firstLine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总体情况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2021年，尧都区商务局在区委、区政府安排部署下认真贯彻落实《中华人民共和国政府信息公开条例 》,不断健全完善政务信息公开工作制度，扎实做好政务信息公开工作，切实保障人民群众的知情权、参与权、监督权和表达权，现将我局2021年度政府信息公开工作报告如下：</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（一）完善组织机构，明确工作职责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局成立了由一把手任组长，分管领导任副组长，各股室主要负责人为成员的领导小组。由办公室实行集中统一管理，承担政府信息公开日常工作。本单位领导机构、机构设置和人事等各类信息，及时公开发布，建立健全政府信息主动发布机制将政府信息公开工作列入重要议事日程，指定专人负责信息公开工作，明确工作分工，建立健全了政务公开发布工作机制，政府信息公开工作责任落实到位。</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（二）及时更新政府信息公开目录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根据我局政府信息公开工作统一部署和要求，我局把政府信息公开工作列入重要议事日程，明确1名同志为局政府信息公开工作信息员，要求局各股室及时收集、整理政府信息。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2021年，为更好地开展政府信息工作，我局认真组织学习区政府下发的关于《政府信息公开工作制度》，及时召开会议部署信息公开工作4次。</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楷体_GB2312" w:hAnsi="楷体_GB2312" w:eastAsia="楷体_GB2312" w:cs="楷体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（三）政府信息公开情况</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局坚持谁提供、谁审核、谁负责的原则，保证所公开的政府信息不涉及个人隐私、商业秘密、国家秘密和法律、法规禁止公开的政府信息，不危及国家安全、公共安全、经济安全、社会稳定。2021年度，我局未发生针对本部门有关政府信息公开事务的行政复议案、行政诉讼案和有关的申诉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sz w:val="32"/>
          <w:szCs w:val="32"/>
          <w:lang w:val="en-US" w:eastAsia="zh-CN"/>
        </w:rPr>
      </w:pPr>
      <w:r>
        <w:rPr>
          <w:rFonts w:hint="eastAsia" w:ascii="黑体" w:hAnsi="黑体" w:eastAsia="黑体" w:cs="黑体"/>
          <w:sz w:val="32"/>
          <w:szCs w:val="32"/>
          <w:lang w:val="en-US" w:eastAsia="zh-CN"/>
        </w:rPr>
        <w:t>二、主动公开政府信息情况</w:t>
      </w:r>
    </w:p>
    <w:tbl>
      <w:tblPr>
        <w:tblStyle w:val="7"/>
        <w:tblW w:w="8696" w:type="dxa"/>
        <w:tblInd w:w="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2385"/>
        <w:gridCol w:w="20"/>
        <w:gridCol w:w="2151"/>
        <w:gridCol w:w="1950"/>
        <w:gridCol w:w="219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44" w:hRule="atLeast"/>
        </w:trPr>
        <w:tc>
          <w:tcPr>
            <w:tcW w:w="8696" w:type="dxa"/>
            <w:gridSpan w:val="5"/>
            <w:tcBorders>
              <w:top w:val="single" w:color="000000" w:sz="2" w:space="0"/>
              <w:bottom w:val="single" w:color="000000" w:sz="2" w:space="0"/>
            </w:tcBorders>
            <w:shd w:val="clear" w:color="auto" w:fill="A1A7BC"/>
            <w:vAlign w:val="top"/>
          </w:tcPr>
          <w:p>
            <w:pPr>
              <w:keepNext w:val="0"/>
              <w:keepLines w:val="0"/>
              <w:pageBreakBefore w:val="0"/>
              <w:widowControl w:val="0"/>
              <w:kinsoku/>
              <w:wordWrap/>
              <w:overflowPunct/>
              <w:topLinePunct w:val="0"/>
              <w:autoSpaceDE/>
              <w:autoSpaceDN/>
              <w:bidi w:val="0"/>
              <w:adjustRightInd/>
              <w:snapToGrid/>
              <w:spacing w:before="75" w:line="600" w:lineRule="exact"/>
              <w:ind w:firstLine="4000"/>
              <w:textAlignment w:val="auto"/>
              <w:rPr>
                <w:rFonts w:ascii="宋体" w:hAnsi="宋体" w:eastAsia="宋体" w:cs="宋体"/>
                <w:sz w:val="20"/>
                <w:szCs w:val="20"/>
              </w:rPr>
            </w:pPr>
            <w:r>
              <w:rPr>
                <w:rFonts w:ascii="宋体" w:hAnsi="宋体" w:eastAsia="宋体" w:cs="宋体"/>
                <w:spacing w:val="5"/>
                <w:sz w:val="20"/>
                <w:szCs w:val="20"/>
              </w:rPr>
              <w:t>第二十条第(一)项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5" w:hRule="atLeast"/>
        </w:trPr>
        <w:tc>
          <w:tcPr>
            <w:tcW w:w="2405"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76" w:line="600" w:lineRule="exact"/>
              <w:ind w:firstLine="819"/>
              <w:textAlignment w:val="auto"/>
              <w:rPr>
                <w:rFonts w:ascii="宋体" w:hAnsi="宋体" w:eastAsia="宋体" w:cs="宋体"/>
                <w:sz w:val="20"/>
                <w:szCs w:val="20"/>
              </w:rPr>
            </w:pPr>
            <w:r>
              <w:rPr>
                <w:rFonts w:ascii="宋体" w:hAnsi="宋体" w:eastAsia="宋体" w:cs="宋体"/>
                <w:spacing w:val="-2"/>
                <w:sz w:val="20"/>
                <w:szCs w:val="20"/>
              </w:rPr>
              <w:t>信息内容</w:t>
            </w:r>
          </w:p>
        </w:tc>
        <w:tc>
          <w:tcPr>
            <w:tcW w:w="2151"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75" w:line="600" w:lineRule="exact"/>
              <w:jc w:val="center"/>
              <w:textAlignment w:val="auto"/>
              <w:rPr>
                <w:rFonts w:ascii="宋体" w:hAnsi="宋体" w:eastAsia="宋体" w:cs="宋体"/>
                <w:sz w:val="20"/>
                <w:szCs w:val="20"/>
              </w:rPr>
            </w:pPr>
            <w:r>
              <w:rPr>
                <w:rFonts w:ascii="宋体" w:hAnsi="宋体" w:eastAsia="宋体" w:cs="宋体"/>
                <w:spacing w:val="-2"/>
                <w:sz w:val="20"/>
                <w:szCs w:val="20"/>
              </w:rPr>
              <w:t>本年制发件数</w:t>
            </w:r>
          </w:p>
        </w:tc>
        <w:tc>
          <w:tcPr>
            <w:tcW w:w="19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75" w:line="600" w:lineRule="exact"/>
              <w:jc w:val="center"/>
              <w:textAlignment w:val="auto"/>
              <w:rPr>
                <w:rFonts w:ascii="宋体" w:hAnsi="宋体" w:eastAsia="宋体" w:cs="宋体"/>
                <w:sz w:val="20"/>
                <w:szCs w:val="20"/>
              </w:rPr>
            </w:pPr>
            <w:r>
              <w:rPr>
                <w:rFonts w:ascii="宋体" w:hAnsi="宋体" w:eastAsia="宋体" w:cs="宋体"/>
                <w:spacing w:val="-2"/>
                <w:sz w:val="20"/>
                <w:szCs w:val="20"/>
              </w:rPr>
              <w:t>本年废止件数</w:t>
            </w:r>
          </w:p>
        </w:tc>
        <w:tc>
          <w:tcPr>
            <w:tcW w:w="219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76" w:line="600" w:lineRule="exact"/>
              <w:jc w:val="center"/>
              <w:textAlignment w:val="auto"/>
              <w:rPr>
                <w:rFonts w:ascii="宋体" w:hAnsi="宋体" w:eastAsia="宋体" w:cs="宋体"/>
                <w:sz w:val="20"/>
                <w:szCs w:val="20"/>
              </w:rPr>
            </w:pPr>
            <w:r>
              <w:rPr>
                <w:rFonts w:ascii="宋体" w:hAnsi="宋体" w:eastAsia="宋体" w:cs="宋体"/>
                <w:spacing w:val="-2"/>
                <w:sz w:val="20"/>
                <w:szCs w:val="20"/>
              </w:rPr>
              <w:t>现行有效件数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4" w:hRule="atLeast"/>
        </w:trPr>
        <w:tc>
          <w:tcPr>
            <w:tcW w:w="2405"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75" w:line="600" w:lineRule="exact"/>
              <w:ind w:firstLine="40"/>
              <w:textAlignment w:val="auto"/>
              <w:rPr>
                <w:rFonts w:ascii="宋体" w:hAnsi="宋体" w:eastAsia="宋体" w:cs="宋体"/>
                <w:sz w:val="20"/>
                <w:szCs w:val="20"/>
              </w:rPr>
            </w:pPr>
            <w:r>
              <w:rPr>
                <w:rFonts w:ascii="宋体" w:hAnsi="宋体" w:eastAsia="宋体" w:cs="宋体"/>
                <w:spacing w:val="7"/>
                <w:sz w:val="20"/>
                <w:szCs w:val="20"/>
              </w:rPr>
              <w:t>规</w:t>
            </w:r>
            <w:r>
              <w:rPr>
                <w:rFonts w:hint="eastAsia" w:ascii="宋体" w:hAnsi="宋体" w:eastAsia="宋体" w:cs="宋体"/>
                <w:spacing w:val="7"/>
                <w:sz w:val="20"/>
                <w:szCs w:val="20"/>
                <w:lang w:val="en-US" w:eastAsia="zh-CN"/>
              </w:rPr>
              <w:t xml:space="preserve">      </w:t>
            </w:r>
            <w:r>
              <w:rPr>
                <w:rFonts w:ascii="宋体" w:hAnsi="宋体" w:eastAsia="宋体" w:cs="宋体"/>
                <w:spacing w:val="7"/>
                <w:sz w:val="20"/>
                <w:szCs w:val="20"/>
              </w:rPr>
              <w:t>章</w:t>
            </w:r>
          </w:p>
        </w:tc>
        <w:tc>
          <w:tcPr>
            <w:tcW w:w="2151"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sz w:val="21"/>
                <w:lang w:val="en-US" w:eastAsia="zh-CN"/>
              </w:rPr>
            </w:pPr>
            <w:r>
              <w:rPr>
                <w:rFonts w:hint="eastAsia" w:ascii="Arial"/>
                <w:sz w:val="21"/>
                <w:lang w:val="en-US" w:eastAsia="zh-CN"/>
              </w:rPr>
              <w:t>0</w:t>
            </w:r>
          </w:p>
        </w:tc>
        <w:tc>
          <w:tcPr>
            <w:tcW w:w="19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eastAsiaTheme="minorEastAsia"/>
                <w:sz w:val="21"/>
                <w:lang w:val="en-US" w:eastAsia="zh-CN"/>
              </w:rPr>
            </w:pPr>
            <w:r>
              <w:rPr>
                <w:rFonts w:hint="eastAsia" w:ascii="Arial"/>
                <w:sz w:val="21"/>
                <w:lang w:val="en-US" w:eastAsia="zh-CN"/>
              </w:rPr>
              <w:t>0</w:t>
            </w:r>
          </w:p>
        </w:tc>
        <w:tc>
          <w:tcPr>
            <w:tcW w:w="219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eastAsiaTheme="minorEastAsia"/>
                <w:sz w:val="21"/>
                <w:lang w:val="en-US" w:eastAsia="zh-CN"/>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5" w:hRule="atLeast"/>
        </w:trPr>
        <w:tc>
          <w:tcPr>
            <w:tcW w:w="2405"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77" w:line="600" w:lineRule="exact"/>
              <w:ind w:firstLine="40"/>
              <w:textAlignment w:val="auto"/>
              <w:rPr>
                <w:rFonts w:ascii="宋体" w:hAnsi="宋体" w:eastAsia="宋体" w:cs="宋体"/>
                <w:sz w:val="20"/>
                <w:szCs w:val="20"/>
              </w:rPr>
            </w:pPr>
            <w:r>
              <w:rPr>
                <w:rFonts w:ascii="宋体" w:hAnsi="宋体" w:eastAsia="宋体" w:cs="宋体"/>
                <w:spacing w:val="-2"/>
                <w:sz w:val="20"/>
                <w:szCs w:val="20"/>
              </w:rPr>
              <w:t>行政规范性文件</w:t>
            </w:r>
          </w:p>
        </w:tc>
        <w:tc>
          <w:tcPr>
            <w:tcW w:w="2151"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eastAsiaTheme="minorEastAsia"/>
                <w:sz w:val="21"/>
                <w:lang w:val="en-US" w:eastAsia="zh-CN"/>
              </w:rPr>
            </w:pPr>
            <w:r>
              <w:rPr>
                <w:rFonts w:hint="eastAsia" w:ascii="Arial"/>
                <w:sz w:val="21"/>
                <w:lang w:val="en-US" w:eastAsia="zh-CN"/>
              </w:rPr>
              <w:t>0</w:t>
            </w:r>
          </w:p>
        </w:tc>
        <w:tc>
          <w:tcPr>
            <w:tcW w:w="19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eastAsiaTheme="minorEastAsia"/>
                <w:sz w:val="21"/>
                <w:lang w:val="en-US" w:eastAsia="zh-CN"/>
              </w:rPr>
            </w:pPr>
            <w:r>
              <w:rPr>
                <w:rFonts w:hint="eastAsia" w:ascii="Arial"/>
                <w:sz w:val="21"/>
                <w:lang w:val="en-US" w:eastAsia="zh-CN"/>
              </w:rPr>
              <w:t>0</w:t>
            </w:r>
          </w:p>
        </w:tc>
        <w:tc>
          <w:tcPr>
            <w:tcW w:w="219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eastAsiaTheme="minorEastAsia"/>
                <w:sz w:val="21"/>
                <w:lang w:val="en-US" w:eastAsia="zh-CN"/>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5" w:hRule="atLeast"/>
        </w:trPr>
        <w:tc>
          <w:tcPr>
            <w:tcW w:w="8696" w:type="dxa"/>
            <w:gridSpan w:val="5"/>
            <w:tcBorders>
              <w:top w:val="single" w:color="000000" w:sz="2" w:space="0"/>
              <w:bottom w:val="single" w:color="000000" w:sz="2" w:space="0"/>
            </w:tcBorders>
            <w:shd w:val="clear" w:color="auto" w:fill="9DA3B8"/>
            <w:vAlign w:val="top"/>
          </w:tcPr>
          <w:p>
            <w:pPr>
              <w:keepNext w:val="0"/>
              <w:keepLines w:val="0"/>
              <w:pageBreakBefore w:val="0"/>
              <w:widowControl w:val="0"/>
              <w:kinsoku/>
              <w:wordWrap/>
              <w:overflowPunct/>
              <w:topLinePunct w:val="0"/>
              <w:autoSpaceDE/>
              <w:autoSpaceDN/>
              <w:bidi w:val="0"/>
              <w:adjustRightInd/>
              <w:snapToGrid/>
              <w:spacing w:before="67" w:line="600" w:lineRule="exact"/>
              <w:ind w:firstLine="4000"/>
              <w:textAlignment w:val="auto"/>
              <w:rPr>
                <w:rFonts w:ascii="宋体" w:hAnsi="宋体" w:eastAsia="宋体" w:cs="宋体"/>
                <w:sz w:val="20"/>
                <w:szCs w:val="20"/>
              </w:rPr>
            </w:pPr>
            <w:r>
              <w:rPr>
                <w:rFonts w:ascii="宋体" w:hAnsi="宋体" w:eastAsia="宋体" w:cs="宋体"/>
                <w:spacing w:val="5"/>
                <w:sz w:val="20"/>
                <w:szCs w:val="20"/>
              </w:rPr>
              <w:t>第二十条第(五)项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4" w:hRule="atLeast"/>
        </w:trPr>
        <w:tc>
          <w:tcPr>
            <w:tcW w:w="2405"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87" w:line="600" w:lineRule="exact"/>
              <w:ind w:firstLine="810"/>
              <w:textAlignment w:val="auto"/>
              <w:rPr>
                <w:rFonts w:ascii="宋体" w:hAnsi="宋体" w:eastAsia="宋体" w:cs="宋体"/>
                <w:sz w:val="20"/>
                <w:szCs w:val="20"/>
              </w:rPr>
            </w:pPr>
            <w:r>
              <w:rPr>
                <w:rFonts w:ascii="宋体" w:hAnsi="宋体" w:eastAsia="宋体" w:cs="宋体"/>
                <w:spacing w:val="-2"/>
                <w:sz w:val="20"/>
                <w:szCs w:val="20"/>
              </w:rPr>
              <w:t>信息内容</w:t>
            </w:r>
          </w:p>
        </w:tc>
        <w:tc>
          <w:tcPr>
            <w:tcW w:w="6291" w:type="dxa"/>
            <w:gridSpan w:val="3"/>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86" w:line="600" w:lineRule="exact"/>
              <w:jc w:val="center"/>
              <w:textAlignment w:val="auto"/>
              <w:rPr>
                <w:rFonts w:ascii="宋体" w:hAnsi="宋体" w:eastAsia="宋体" w:cs="宋体"/>
                <w:sz w:val="20"/>
                <w:szCs w:val="20"/>
              </w:rPr>
            </w:pPr>
            <w:r>
              <w:rPr>
                <w:rFonts w:ascii="宋体" w:hAnsi="宋体" w:eastAsia="宋体" w:cs="宋体"/>
                <w:spacing w:val="-1"/>
                <w:sz w:val="20"/>
                <w:szCs w:val="20"/>
              </w:rPr>
              <w:t>本年处理决定数量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5" w:hRule="atLeast"/>
        </w:trPr>
        <w:tc>
          <w:tcPr>
            <w:tcW w:w="2405"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78" w:line="600" w:lineRule="exact"/>
              <w:ind w:firstLine="40"/>
              <w:jc w:val="left"/>
              <w:textAlignment w:val="auto"/>
              <w:rPr>
                <w:rFonts w:ascii="宋体" w:hAnsi="宋体" w:eastAsia="宋体" w:cs="宋体"/>
                <w:sz w:val="20"/>
                <w:szCs w:val="20"/>
              </w:rPr>
            </w:pPr>
            <w:r>
              <w:rPr>
                <w:rFonts w:ascii="宋体" w:hAnsi="宋体" w:eastAsia="宋体" w:cs="宋体"/>
                <w:spacing w:val="-3"/>
                <w:sz w:val="20"/>
                <w:szCs w:val="20"/>
              </w:rPr>
              <w:t>行政许可</w:t>
            </w:r>
          </w:p>
        </w:tc>
        <w:tc>
          <w:tcPr>
            <w:tcW w:w="6291" w:type="dxa"/>
            <w:gridSpan w:val="3"/>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eastAsiaTheme="minorEastAsia"/>
                <w:sz w:val="21"/>
                <w:lang w:val="en-US" w:eastAsia="zh-CN"/>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5" w:hRule="atLeast"/>
        </w:trPr>
        <w:tc>
          <w:tcPr>
            <w:tcW w:w="8696" w:type="dxa"/>
            <w:gridSpan w:val="5"/>
            <w:tcBorders>
              <w:top w:val="single" w:color="000000" w:sz="2" w:space="0"/>
              <w:bottom w:val="single" w:color="000000" w:sz="2" w:space="0"/>
            </w:tcBorders>
            <w:shd w:val="clear" w:color="auto" w:fill="A5ABC0"/>
            <w:vAlign w:val="top"/>
          </w:tcPr>
          <w:p>
            <w:pPr>
              <w:keepNext w:val="0"/>
              <w:keepLines w:val="0"/>
              <w:pageBreakBefore w:val="0"/>
              <w:widowControl w:val="0"/>
              <w:kinsoku/>
              <w:wordWrap/>
              <w:overflowPunct/>
              <w:topLinePunct w:val="0"/>
              <w:autoSpaceDE/>
              <w:autoSpaceDN/>
              <w:bidi w:val="0"/>
              <w:adjustRightInd/>
              <w:snapToGrid/>
              <w:spacing w:before="68" w:line="600" w:lineRule="exact"/>
              <w:ind w:firstLine="4000"/>
              <w:textAlignment w:val="auto"/>
              <w:rPr>
                <w:rFonts w:ascii="宋体" w:hAnsi="宋体" w:eastAsia="宋体" w:cs="宋体"/>
                <w:sz w:val="20"/>
                <w:szCs w:val="20"/>
              </w:rPr>
            </w:pPr>
            <w:r>
              <w:rPr>
                <w:rFonts w:ascii="宋体" w:hAnsi="宋体" w:eastAsia="宋体" w:cs="宋体"/>
                <w:spacing w:val="5"/>
                <w:sz w:val="20"/>
                <w:szCs w:val="20"/>
              </w:rPr>
              <w:t>第二十条第(六)项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5" w:hRule="atLeast"/>
        </w:trPr>
        <w:tc>
          <w:tcPr>
            <w:tcW w:w="23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78" w:line="600" w:lineRule="exact"/>
              <w:ind w:firstLine="799"/>
              <w:textAlignment w:val="auto"/>
              <w:rPr>
                <w:rFonts w:ascii="宋体" w:hAnsi="宋体" w:eastAsia="宋体" w:cs="宋体"/>
                <w:sz w:val="20"/>
                <w:szCs w:val="20"/>
              </w:rPr>
            </w:pPr>
            <w:r>
              <w:rPr>
                <w:rFonts w:ascii="宋体" w:hAnsi="宋体" w:eastAsia="宋体" w:cs="宋体"/>
                <w:spacing w:val="-2"/>
                <w:sz w:val="20"/>
                <w:szCs w:val="20"/>
              </w:rPr>
              <w:t>信息内容</w:t>
            </w:r>
          </w:p>
        </w:tc>
        <w:tc>
          <w:tcPr>
            <w:tcW w:w="6311" w:type="dxa"/>
            <w:gridSpan w:val="4"/>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77" w:line="600" w:lineRule="exact"/>
              <w:jc w:val="center"/>
              <w:textAlignment w:val="auto"/>
              <w:rPr>
                <w:rFonts w:ascii="宋体" w:hAnsi="宋体" w:eastAsia="宋体" w:cs="宋体"/>
                <w:sz w:val="20"/>
                <w:szCs w:val="20"/>
              </w:rPr>
            </w:pPr>
            <w:r>
              <w:rPr>
                <w:rFonts w:ascii="宋体" w:hAnsi="宋体" w:eastAsia="宋体" w:cs="宋体"/>
                <w:spacing w:val="-1"/>
                <w:sz w:val="20"/>
                <w:szCs w:val="20"/>
              </w:rPr>
              <w:t>本年处理决定数量</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54" w:hRule="atLeast"/>
        </w:trPr>
        <w:tc>
          <w:tcPr>
            <w:tcW w:w="23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78" w:line="600" w:lineRule="exact"/>
              <w:ind w:firstLine="50"/>
              <w:textAlignment w:val="auto"/>
              <w:rPr>
                <w:rFonts w:ascii="宋体" w:hAnsi="宋体" w:eastAsia="宋体" w:cs="宋体"/>
                <w:sz w:val="20"/>
                <w:szCs w:val="20"/>
              </w:rPr>
            </w:pPr>
            <w:r>
              <w:rPr>
                <w:rFonts w:ascii="宋体" w:hAnsi="宋体" w:eastAsia="宋体" w:cs="宋体"/>
                <w:spacing w:val="6"/>
                <w:sz w:val="20"/>
                <w:szCs w:val="20"/>
              </w:rPr>
              <w:t>行政处罚</w:t>
            </w:r>
          </w:p>
        </w:tc>
        <w:tc>
          <w:tcPr>
            <w:tcW w:w="6311" w:type="dxa"/>
            <w:gridSpan w:val="4"/>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val="en-US" w:eastAsia="zh-CN"/>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5" w:hRule="atLeast"/>
        </w:trPr>
        <w:tc>
          <w:tcPr>
            <w:tcW w:w="23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79" w:line="600" w:lineRule="exact"/>
              <w:ind w:firstLine="50"/>
              <w:textAlignment w:val="auto"/>
              <w:rPr>
                <w:rFonts w:ascii="宋体" w:hAnsi="宋体" w:eastAsia="宋体" w:cs="宋体"/>
                <w:sz w:val="20"/>
                <w:szCs w:val="20"/>
              </w:rPr>
            </w:pPr>
            <w:r>
              <w:rPr>
                <w:rFonts w:ascii="宋体" w:hAnsi="宋体" w:eastAsia="宋体" w:cs="宋体"/>
                <w:spacing w:val="-3"/>
                <w:sz w:val="20"/>
                <w:szCs w:val="20"/>
              </w:rPr>
              <w:t>行政强制</w:t>
            </w:r>
          </w:p>
        </w:tc>
        <w:tc>
          <w:tcPr>
            <w:tcW w:w="6311" w:type="dxa"/>
            <w:gridSpan w:val="4"/>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val="en-US" w:eastAsia="zh-CN"/>
              </w:rPr>
            </w:pP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5" w:hRule="atLeast"/>
        </w:trPr>
        <w:tc>
          <w:tcPr>
            <w:tcW w:w="8696" w:type="dxa"/>
            <w:gridSpan w:val="5"/>
            <w:tcBorders>
              <w:top w:val="single" w:color="000000" w:sz="2" w:space="0"/>
              <w:bottom w:val="single" w:color="000000" w:sz="2" w:space="0"/>
            </w:tcBorders>
            <w:shd w:val="clear" w:color="auto" w:fill="9DA3B8"/>
            <w:vAlign w:val="top"/>
          </w:tcPr>
          <w:p>
            <w:pPr>
              <w:keepNext w:val="0"/>
              <w:keepLines w:val="0"/>
              <w:pageBreakBefore w:val="0"/>
              <w:widowControl w:val="0"/>
              <w:kinsoku/>
              <w:wordWrap/>
              <w:overflowPunct/>
              <w:topLinePunct w:val="0"/>
              <w:autoSpaceDE/>
              <w:autoSpaceDN/>
              <w:bidi w:val="0"/>
              <w:adjustRightInd/>
              <w:snapToGrid/>
              <w:spacing w:before="69" w:line="600" w:lineRule="exact"/>
              <w:ind w:firstLine="4000"/>
              <w:textAlignment w:val="auto"/>
              <w:rPr>
                <w:rFonts w:ascii="宋体" w:hAnsi="宋体" w:eastAsia="宋体" w:cs="宋体"/>
                <w:sz w:val="20"/>
                <w:szCs w:val="20"/>
              </w:rPr>
            </w:pPr>
            <w:r>
              <w:rPr>
                <w:rFonts w:ascii="宋体" w:hAnsi="宋体" w:eastAsia="宋体" w:cs="宋体"/>
                <w:spacing w:val="5"/>
                <w:sz w:val="20"/>
                <w:szCs w:val="20"/>
              </w:rPr>
              <w:t>第二十条第(八)项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65" w:hRule="atLeast"/>
        </w:trPr>
        <w:tc>
          <w:tcPr>
            <w:tcW w:w="23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89" w:line="600" w:lineRule="exact"/>
              <w:ind w:firstLine="810"/>
              <w:textAlignment w:val="auto"/>
              <w:rPr>
                <w:rFonts w:ascii="宋体" w:hAnsi="宋体" w:eastAsia="宋体" w:cs="宋体"/>
                <w:sz w:val="20"/>
                <w:szCs w:val="20"/>
              </w:rPr>
            </w:pPr>
            <w:r>
              <w:rPr>
                <w:rFonts w:ascii="宋体" w:hAnsi="宋体" w:eastAsia="宋体" w:cs="宋体"/>
                <w:spacing w:val="-2"/>
                <w:sz w:val="20"/>
                <w:szCs w:val="20"/>
              </w:rPr>
              <w:t>信息内容</w:t>
            </w:r>
          </w:p>
        </w:tc>
        <w:tc>
          <w:tcPr>
            <w:tcW w:w="6311" w:type="dxa"/>
            <w:gridSpan w:val="4"/>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88" w:line="600" w:lineRule="exact"/>
              <w:jc w:val="center"/>
              <w:textAlignment w:val="auto"/>
              <w:rPr>
                <w:rFonts w:ascii="宋体" w:hAnsi="宋体" w:eastAsia="宋体" w:cs="宋体"/>
                <w:sz w:val="20"/>
                <w:szCs w:val="20"/>
              </w:rPr>
            </w:pPr>
            <w:r>
              <w:rPr>
                <w:rFonts w:ascii="宋体" w:hAnsi="宋体" w:eastAsia="宋体" w:cs="宋体"/>
                <w:spacing w:val="-2"/>
                <w:sz w:val="20"/>
                <w:szCs w:val="20"/>
              </w:rPr>
              <w:t>本年收费金额(单位:万元)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4" w:hRule="atLeast"/>
        </w:trPr>
        <w:tc>
          <w:tcPr>
            <w:tcW w:w="23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219" w:line="600" w:lineRule="exact"/>
              <w:textAlignment w:val="auto"/>
              <w:rPr>
                <w:rFonts w:ascii="宋体" w:hAnsi="宋体" w:eastAsia="宋体" w:cs="宋体"/>
                <w:sz w:val="20"/>
                <w:szCs w:val="20"/>
              </w:rPr>
            </w:pPr>
            <w:r>
              <w:rPr>
                <w:rFonts w:ascii="宋体" w:hAnsi="宋体" w:eastAsia="宋体" w:cs="宋体"/>
                <w:spacing w:val="1"/>
                <w:sz w:val="20"/>
                <w:szCs w:val="20"/>
              </w:rPr>
              <w:t>行政事业性收费</w:t>
            </w:r>
          </w:p>
        </w:tc>
        <w:tc>
          <w:tcPr>
            <w:tcW w:w="6311" w:type="dxa"/>
            <w:gridSpan w:val="4"/>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eastAsiaTheme="minorEastAsia"/>
                <w:sz w:val="21"/>
                <w:lang w:val="en-US" w:eastAsia="zh-CN"/>
              </w:rPr>
            </w:pPr>
            <w:r>
              <w:rPr>
                <w:rFonts w:hint="eastAsia" w:ascii="Arial"/>
                <w:sz w:val="21"/>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 w:hAnsi="仿宋" w:eastAsia="仿宋" w:cs="仿宋"/>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30" w:left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三、收到和处理政府信息公开申请情况</w:t>
      </w:r>
    </w:p>
    <w:tbl>
      <w:tblPr>
        <w:tblStyle w:val="7"/>
        <w:tblpPr w:leftFromText="180" w:rightFromText="180" w:vertAnchor="text" w:horzAnchor="page" w:tblpX="1887" w:tblpY="220"/>
        <w:tblOverlap w:val="never"/>
        <w:tblW w:w="8666"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41"/>
        <w:gridCol w:w="735"/>
        <w:gridCol w:w="2655"/>
        <w:gridCol w:w="750"/>
        <w:gridCol w:w="660"/>
        <w:gridCol w:w="660"/>
        <w:gridCol w:w="645"/>
        <w:gridCol w:w="720"/>
        <w:gridCol w:w="585"/>
        <w:gridCol w:w="615"/>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4031" w:type="dxa"/>
            <w:gridSpan w:val="3"/>
            <w:vMerge w:val="restart"/>
            <w:tcBorders>
              <w:top w:val="single" w:color="000000" w:sz="2" w:space="0"/>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 w:hAnsi="仿宋" w:eastAsia="仿宋" w:cs="仿宋"/>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 w:hAnsi="仿宋" w:eastAsia="仿宋" w:cs="仿宋"/>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 w:hAnsi="仿宋" w:eastAsia="仿宋" w:cs="仿宋"/>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(本列数据的勾稽关系为:第一项加第二项之和,等于第三项加第四项之和)</w:t>
            </w:r>
          </w:p>
          <w:p>
            <w:pPr>
              <w:keepNext w:val="0"/>
              <w:keepLines w:val="0"/>
              <w:pageBreakBefore w:val="0"/>
              <w:widowControl w:val="0"/>
              <w:kinsoku/>
              <w:wordWrap/>
              <w:overflowPunct/>
              <w:topLinePunct w:val="0"/>
              <w:autoSpaceDE/>
              <w:autoSpaceDN/>
              <w:bidi w:val="0"/>
              <w:adjustRightInd/>
              <w:snapToGrid/>
              <w:spacing w:line="600" w:lineRule="exact"/>
              <w:ind w:firstLine="139"/>
              <w:jc w:val="both"/>
              <w:textAlignment w:val="auto"/>
              <w:rPr>
                <w:rFonts w:ascii="宋体" w:hAnsi="宋体" w:eastAsia="宋体" w:cs="宋体"/>
                <w:sz w:val="13"/>
                <w:szCs w:val="13"/>
              </w:rPr>
            </w:pPr>
          </w:p>
        </w:tc>
        <w:tc>
          <w:tcPr>
            <w:tcW w:w="4635" w:type="dxa"/>
            <w:gridSpan w:val="7"/>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65" w:line="600" w:lineRule="exact"/>
              <w:ind w:firstLine="1871"/>
              <w:textAlignment w:val="auto"/>
              <w:rPr>
                <w:rFonts w:ascii="宋体" w:hAnsi="宋体" w:eastAsia="宋体" w:cs="宋体"/>
                <w:sz w:val="20"/>
                <w:szCs w:val="20"/>
              </w:rPr>
            </w:pPr>
            <w:r>
              <w:rPr>
                <w:rFonts w:ascii="宋体" w:hAnsi="宋体" w:eastAsia="宋体" w:cs="宋体"/>
                <w:spacing w:val="1"/>
                <w:sz w:val="20"/>
                <w:szCs w:val="20"/>
              </w:rPr>
              <w:t>申请人情况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4031" w:type="dxa"/>
            <w:gridSpan w:val="3"/>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750"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before="65" w:line="600" w:lineRule="exact"/>
              <w:ind w:right="116"/>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自然人</w:t>
            </w:r>
          </w:p>
        </w:tc>
        <w:tc>
          <w:tcPr>
            <w:tcW w:w="3270" w:type="dxa"/>
            <w:gridSpan w:val="5"/>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before="55" w:line="600" w:lineRule="exact"/>
              <w:ind w:firstLine="992"/>
              <w:jc w:val="both"/>
              <w:textAlignment w:val="auto"/>
              <w:rPr>
                <w:rFonts w:ascii="宋体" w:hAnsi="宋体" w:eastAsia="宋体" w:cs="宋体"/>
                <w:sz w:val="20"/>
                <w:szCs w:val="20"/>
              </w:rPr>
            </w:pPr>
            <w:r>
              <w:rPr>
                <w:rFonts w:ascii="宋体" w:hAnsi="宋体" w:eastAsia="宋体" w:cs="宋体"/>
                <w:spacing w:val="-8"/>
                <w:sz w:val="20"/>
                <w:szCs w:val="20"/>
              </w:rPr>
              <w:t>法人或其他组织</w:t>
            </w:r>
          </w:p>
        </w:tc>
        <w:tc>
          <w:tcPr>
            <w:tcW w:w="615" w:type="dxa"/>
            <w:vMerge w:val="restart"/>
            <w:tcBorders>
              <w:top w:val="single" w:color="000000" w:sz="2" w:space="0"/>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before="65" w:line="600" w:lineRule="exact"/>
              <w:ind w:firstLine="139"/>
              <w:textAlignment w:val="auto"/>
              <w:rPr>
                <w:rFonts w:ascii="宋体" w:hAnsi="宋体" w:eastAsia="宋体" w:cs="宋体"/>
                <w:sz w:val="20"/>
                <w:szCs w:val="20"/>
              </w:rPr>
            </w:pPr>
            <w:r>
              <w:rPr>
                <w:rFonts w:ascii="宋体" w:hAnsi="宋体" w:eastAsia="宋体" w:cs="宋体"/>
                <w:spacing w:val="4"/>
                <w:sz w:val="20"/>
                <w:szCs w:val="20"/>
              </w:rPr>
              <w:t>总计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4" w:hRule="atLeast"/>
        </w:trPr>
        <w:tc>
          <w:tcPr>
            <w:tcW w:w="4031" w:type="dxa"/>
            <w:gridSpan w:val="3"/>
            <w:vMerge w:val="continue"/>
            <w:tcBorders>
              <w:top w:val="nil"/>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750"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Arial"/>
                <w:sz w:val="21"/>
              </w:rPr>
            </w:pP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ind w:firstLine="133"/>
              <w:jc w:val="center"/>
              <w:textAlignment w:val="auto"/>
              <w:rPr>
                <w:rFonts w:ascii="宋体" w:hAnsi="宋体" w:eastAsia="宋体" w:cs="宋体"/>
                <w:sz w:val="20"/>
                <w:szCs w:val="20"/>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商业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企业</w:t>
            </w:r>
          </w:p>
          <w:p>
            <w:pPr>
              <w:keepNext w:val="0"/>
              <w:keepLines w:val="0"/>
              <w:pageBreakBefore w:val="0"/>
              <w:widowControl w:val="0"/>
              <w:kinsoku/>
              <w:wordWrap/>
              <w:overflowPunct/>
              <w:topLinePunct w:val="0"/>
              <w:autoSpaceDE/>
              <w:autoSpaceDN/>
              <w:bidi w:val="0"/>
              <w:adjustRightInd/>
              <w:snapToGrid/>
              <w:spacing w:line="600" w:lineRule="exact"/>
              <w:ind w:firstLine="133"/>
              <w:jc w:val="center"/>
              <w:textAlignment w:val="auto"/>
              <w:rPr>
                <w:rFonts w:hint="default" w:ascii="宋体" w:hAnsi="宋体" w:eastAsia="宋体" w:cs="宋体"/>
                <w:sz w:val="20"/>
                <w:szCs w:val="20"/>
                <w:lang w:val="en-US" w:eastAsia="zh-CN"/>
              </w:rPr>
            </w:pP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pacing w:val="-4"/>
                <w:sz w:val="20"/>
                <w:szCs w:val="20"/>
                <w:lang w:val="en-US" w:eastAsia="zh-CN"/>
              </w:rPr>
            </w:pPr>
            <w:r>
              <w:rPr>
                <w:rFonts w:hint="eastAsia" w:ascii="宋体" w:hAnsi="宋体" w:eastAsia="宋体" w:cs="宋体"/>
                <w:sz w:val="20"/>
                <w:szCs w:val="20"/>
                <w:lang w:val="en-US" w:eastAsia="zh-CN"/>
              </w:rPr>
              <w:t>科研 机构</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社会</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公益</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组织</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before="56" w:line="600" w:lineRule="exact"/>
              <w:ind w:left="136" w:right="119"/>
              <w:jc w:val="center"/>
              <w:textAlignment w:val="auto"/>
              <w:rPr>
                <w:rFonts w:ascii="宋体" w:hAnsi="宋体" w:eastAsia="宋体" w:cs="宋体"/>
                <w:sz w:val="20"/>
                <w:szCs w:val="20"/>
              </w:rPr>
            </w:pPr>
            <w:r>
              <w:rPr>
                <w:rFonts w:ascii="宋体" w:hAnsi="宋体" w:eastAsia="宋体" w:cs="宋体"/>
                <w:spacing w:val="-5"/>
                <w:sz w:val="20"/>
                <w:szCs w:val="20"/>
              </w:rPr>
              <w:t>法律</w:t>
            </w:r>
            <w:r>
              <w:rPr>
                <w:rFonts w:ascii="宋体" w:hAnsi="宋体" w:eastAsia="宋体" w:cs="宋体"/>
                <w:spacing w:val="1"/>
                <w:sz w:val="20"/>
                <w:szCs w:val="20"/>
              </w:rPr>
              <w:t xml:space="preserve"> </w:t>
            </w:r>
            <w:r>
              <w:rPr>
                <w:rFonts w:ascii="宋体" w:hAnsi="宋体" w:eastAsia="宋体" w:cs="宋体"/>
                <w:spacing w:val="-4"/>
                <w:sz w:val="20"/>
                <w:szCs w:val="20"/>
              </w:rPr>
              <w:t>服务</w:t>
            </w:r>
          </w:p>
          <w:p>
            <w:pPr>
              <w:keepNext w:val="0"/>
              <w:keepLines w:val="0"/>
              <w:pageBreakBefore w:val="0"/>
              <w:widowControl w:val="0"/>
              <w:kinsoku/>
              <w:wordWrap/>
              <w:overflowPunct/>
              <w:topLinePunct w:val="0"/>
              <w:autoSpaceDE/>
              <w:autoSpaceDN/>
              <w:bidi w:val="0"/>
              <w:adjustRightInd/>
              <w:snapToGrid/>
              <w:spacing w:before="56" w:line="600" w:lineRule="exact"/>
              <w:ind w:left="136" w:right="119"/>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机构</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before="65" w:line="600" w:lineRule="exact"/>
              <w:jc w:val="center"/>
              <w:textAlignment w:val="auto"/>
              <w:rPr>
                <w:rFonts w:ascii="宋体" w:hAnsi="宋体" w:eastAsia="宋体" w:cs="宋体"/>
                <w:sz w:val="20"/>
                <w:szCs w:val="20"/>
              </w:rPr>
            </w:pPr>
            <w:r>
              <w:rPr>
                <w:rFonts w:ascii="宋体" w:hAnsi="宋体" w:eastAsia="宋体" w:cs="宋体"/>
                <w:spacing w:val="-5"/>
                <w:sz w:val="20"/>
                <w:szCs w:val="20"/>
              </w:rPr>
              <w:t>其他</w:t>
            </w:r>
          </w:p>
        </w:tc>
        <w:tc>
          <w:tcPr>
            <w:tcW w:w="615" w:type="dxa"/>
            <w:vMerge w:val="continue"/>
            <w:tcBorders>
              <w:top w:val="nil"/>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4031" w:type="dxa"/>
            <w:gridSpan w:val="3"/>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55" w:line="600" w:lineRule="exact"/>
              <w:ind w:firstLine="139"/>
              <w:textAlignment w:val="auto"/>
              <w:rPr>
                <w:rFonts w:ascii="宋体" w:hAnsi="宋体" w:eastAsia="宋体" w:cs="宋体"/>
                <w:sz w:val="20"/>
                <w:szCs w:val="20"/>
              </w:rPr>
            </w:pPr>
            <w:r>
              <w:rPr>
                <w:rFonts w:ascii="宋体" w:hAnsi="宋体" w:eastAsia="宋体" w:cs="宋体"/>
                <w:spacing w:val="-1"/>
                <w:sz w:val="20"/>
                <w:szCs w:val="20"/>
              </w:rPr>
              <w:t>一、本年新收政府信息公开申请数量</w:t>
            </w:r>
          </w:p>
        </w:tc>
        <w:tc>
          <w:tcPr>
            <w:tcW w:w="75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eastAsiaTheme="minorEastAsia"/>
                <w:sz w:val="21"/>
                <w:lang w:val="en-US" w:eastAsia="zh-CN"/>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val="en-US" w:eastAsia="zh-CN"/>
              </w:rPr>
            </w:pPr>
            <w:r>
              <w:rPr>
                <w:rFonts w:hint="eastAsia" w:ascii="Arial"/>
                <w:sz w:val="21"/>
                <w:lang w:val="en-US" w:eastAsia="zh-CN"/>
              </w:rPr>
              <w:t>0</w:t>
            </w:r>
          </w:p>
        </w:tc>
        <w:tc>
          <w:tcPr>
            <w:tcW w:w="66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eastAsiaTheme="minorEastAsia"/>
                <w:sz w:val="21"/>
                <w:lang w:val="en-US" w:eastAsia="zh-CN"/>
              </w:rPr>
            </w:pPr>
            <w:r>
              <w:rPr>
                <w:rFonts w:hint="eastAsia" w:ascii="Arial"/>
                <w:sz w:val="21"/>
                <w:lang w:val="en-US" w:eastAsia="zh-CN"/>
              </w:rPr>
              <w:t>0</w:t>
            </w:r>
          </w:p>
        </w:tc>
        <w:tc>
          <w:tcPr>
            <w:tcW w:w="64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eastAsiaTheme="minorEastAsia"/>
                <w:sz w:val="21"/>
                <w:lang w:val="en-US" w:eastAsia="zh-CN"/>
              </w:rPr>
            </w:pPr>
            <w:r>
              <w:rPr>
                <w:rFonts w:hint="eastAsia" w:ascii="Arial"/>
                <w:sz w:val="21"/>
                <w:lang w:val="en-US" w:eastAsia="zh-CN"/>
              </w:rPr>
              <w:t>0</w:t>
            </w:r>
          </w:p>
        </w:tc>
        <w:tc>
          <w:tcPr>
            <w:tcW w:w="720"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eastAsiaTheme="minorEastAsia"/>
                <w:sz w:val="21"/>
                <w:lang w:val="en-US" w:eastAsia="zh-CN"/>
              </w:rPr>
            </w:pPr>
            <w:r>
              <w:rPr>
                <w:rFonts w:hint="eastAsia" w:ascii="Arial"/>
                <w:sz w:val="21"/>
                <w:lang w:val="en-US" w:eastAsia="zh-CN"/>
              </w:rPr>
              <w:t>0</w:t>
            </w:r>
          </w:p>
        </w:tc>
        <w:tc>
          <w:tcPr>
            <w:tcW w:w="58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eastAsiaTheme="minorEastAsia"/>
                <w:sz w:val="21"/>
                <w:lang w:val="en-US" w:eastAsia="zh-CN"/>
              </w:rPr>
            </w:pPr>
            <w:r>
              <w:rPr>
                <w:rFonts w:hint="eastAsia" w:ascii="Arial"/>
                <w:sz w:val="21"/>
                <w:lang w:val="en-US" w:eastAsia="zh-CN"/>
              </w:rPr>
              <w:t>0</w:t>
            </w:r>
          </w:p>
        </w:tc>
        <w:tc>
          <w:tcPr>
            <w:tcW w:w="615" w:type="dxa"/>
            <w:tcBorders>
              <w:top w:val="single" w:color="000000" w:sz="2" w:space="0"/>
              <w:bottom w:val="single" w:color="000000" w:sz="2" w:space="0"/>
            </w:tcBorders>
            <w:vAlign w:val="top"/>
          </w:tcPr>
          <w:p>
            <w:pPr>
              <w:keepNext w:val="0"/>
              <w:keepLines w:val="0"/>
              <w:pageBreakBefore w:val="0"/>
              <w:widowControl w:val="0"/>
              <w:tabs>
                <w:tab w:val="left" w:pos="266"/>
              </w:tabs>
              <w:kinsoku/>
              <w:wordWrap/>
              <w:overflowPunct/>
              <w:topLinePunct w:val="0"/>
              <w:autoSpaceDE/>
              <w:autoSpaceDN/>
              <w:bidi w:val="0"/>
              <w:adjustRightInd/>
              <w:snapToGrid/>
              <w:spacing w:line="600" w:lineRule="exact"/>
              <w:jc w:val="left"/>
              <w:textAlignment w:val="auto"/>
              <w:rPr>
                <w:rFonts w:hint="default" w:ascii="Arial" w:eastAsiaTheme="minorEastAsia"/>
                <w:sz w:val="21"/>
                <w:lang w:val="en-US" w:eastAsia="zh-CN"/>
              </w:rPr>
            </w:pPr>
            <w:r>
              <w:rPr>
                <w:rFonts w:hint="eastAsia" w:ascii="Arial"/>
                <w:sz w:val="21"/>
                <w:lang w:val="en-US" w:eastAsia="zh-CN"/>
              </w:rPr>
              <w:tab/>
            </w:r>
            <w:r>
              <w:rPr>
                <w:rFonts w:hint="eastAsia" w:ascii="Arial"/>
                <w:sz w:val="21"/>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4031" w:type="dxa"/>
            <w:gridSpan w:val="3"/>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55" w:line="600" w:lineRule="exact"/>
              <w:ind w:firstLine="139"/>
              <w:textAlignment w:val="auto"/>
              <w:rPr>
                <w:rFonts w:ascii="宋体" w:hAnsi="宋体" w:eastAsia="宋体" w:cs="宋体"/>
                <w:sz w:val="20"/>
                <w:szCs w:val="20"/>
              </w:rPr>
            </w:pPr>
            <w:r>
              <w:rPr>
                <w:rFonts w:hint="eastAsia" w:ascii="宋体" w:hAnsi="宋体" w:eastAsia="宋体" w:cs="宋体"/>
                <w:sz w:val="20"/>
                <w:szCs w:val="20"/>
                <w:lang w:val="en-US" w:eastAsia="zh-CN"/>
              </w:rPr>
              <w:t>二</w:t>
            </w:r>
            <w:r>
              <w:rPr>
                <w:rFonts w:ascii="宋体" w:hAnsi="宋体" w:eastAsia="宋体" w:cs="宋体"/>
                <w:sz w:val="20"/>
                <w:szCs w:val="20"/>
              </w:rPr>
              <w:t>、上年结转政府信息公开申请数量</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641" w:type="dxa"/>
            <w:vMerge w:val="restart"/>
            <w:tcBorders>
              <w:top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before="55" w:line="600" w:lineRule="exact"/>
              <w:textAlignment w:val="auto"/>
              <w:rPr>
                <w:rFonts w:ascii="宋体" w:hAnsi="宋体" w:eastAsia="宋体" w:cs="宋体"/>
                <w:spacing w:val="-10"/>
                <w:sz w:val="20"/>
                <w:szCs w:val="20"/>
              </w:rPr>
            </w:pPr>
            <w:r>
              <w:rPr>
                <w:rFonts w:hint="eastAsia" w:ascii="宋体" w:hAnsi="宋体" w:eastAsia="宋体" w:cs="宋体"/>
                <w:sz w:val="20"/>
                <w:szCs w:val="20"/>
                <w:lang w:val="en-US" w:eastAsia="zh-CN"/>
              </w:rPr>
              <w:t>三、本 年度办理结果</w:t>
            </w:r>
          </w:p>
        </w:tc>
        <w:tc>
          <w:tcPr>
            <w:tcW w:w="3390"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55" w:line="600" w:lineRule="exact"/>
              <w:ind w:firstLine="122"/>
              <w:textAlignment w:val="auto"/>
              <w:rPr>
                <w:rFonts w:ascii="宋体" w:hAnsi="宋体" w:eastAsia="宋体" w:cs="宋体"/>
                <w:spacing w:val="-10"/>
                <w:sz w:val="20"/>
                <w:szCs w:val="20"/>
              </w:rPr>
            </w:pPr>
            <w:r>
              <w:rPr>
                <w:rFonts w:ascii="宋体" w:hAnsi="宋体" w:eastAsia="宋体" w:cs="宋体"/>
                <w:spacing w:val="-10"/>
                <w:sz w:val="20"/>
                <w:szCs w:val="20"/>
              </w:rPr>
              <w:t>(一)予以公开</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14"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before="55" w:line="600" w:lineRule="exact"/>
              <w:ind w:firstLine="122"/>
              <w:textAlignment w:val="auto"/>
              <w:rPr>
                <w:rFonts w:ascii="宋体" w:hAnsi="宋体" w:eastAsia="宋体" w:cs="宋体"/>
                <w:spacing w:val="-10"/>
                <w:sz w:val="20"/>
                <w:szCs w:val="20"/>
              </w:rPr>
            </w:pPr>
          </w:p>
        </w:tc>
        <w:tc>
          <w:tcPr>
            <w:tcW w:w="3390"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55" w:line="600" w:lineRule="exact"/>
              <w:ind w:firstLine="122"/>
              <w:textAlignment w:val="auto"/>
              <w:rPr>
                <w:rFonts w:ascii="宋体" w:hAnsi="宋体" w:eastAsia="宋体" w:cs="宋体"/>
                <w:spacing w:val="-10"/>
                <w:sz w:val="20"/>
                <w:szCs w:val="20"/>
              </w:rPr>
            </w:pPr>
            <w:r>
              <w:rPr>
                <w:rFonts w:ascii="宋体" w:hAnsi="宋体" w:eastAsia="宋体" w:cs="宋体"/>
                <w:spacing w:val="-10"/>
                <w:sz w:val="20"/>
                <w:szCs w:val="20"/>
              </w:rPr>
              <w:t>(二)部分公开(区分处理的,只计这一情形</w:t>
            </w:r>
            <w:r>
              <w:rPr>
                <w:rFonts w:hint="eastAsia" w:ascii="宋体" w:hAnsi="宋体" w:eastAsia="宋体" w:cs="宋体"/>
                <w:spacing w:val="-10"/>
                <w:sz w:val="20"/>
                <w:szCs w:val="20"/>
                <w:lang w:eastAsia="zh-CN"/>
              </w:rPr>
              <w:t>，</w:t>
            </w:r>
            <w:r>
              <w:rPr>
                <w:rFonts w:ascii="宋体" w:hAnsi="宋体" w:eastAsia="宋体" w:cs="宋体"/>
                <w:spacing w:val="-10"/>
                <w:sz w:val="20"/>
                <w:szCs w:val="20"/>
              </w:rPr>
              <w:t>不计其他情形)</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4"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735" w:type="dxa"/>
            <w:vMerge w:val="restart"/>
            <w:tcBorders>
              <w:top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198" w:line="600" w:lineRule="exact"/>
              <w:ind w:firstLine="61"/>
              <w:textAlignment w:val="auto"/>
              <w:rPr>
                <w:rFonts w:ascii="宋体" w:hAnsi="宋体" w:eastAsia="宋体" w:cs="宋体"/>
                <w:sz w:val="20"/>
                <w:szCs w:val="20"/>
              </w:rPr>
            </w:pPr>
            <w:r>
              <w:rPr>
                <w:rFonts w:ascii="宋体" w:hAnsi="宋体" w:eastAsia="宋体" w:cs="宋体"/>
                <w:spacing w:val="4"/>
                <w:position w:val="10"/>
                <w:sz w:val="20"/>
                <w:szCs w:val="20"/>
              </w:rPr>
              <w:t>(三)不</w:t>
            </w:r>
          </w:p>
          <w:p>
            <w:pPr>
              <w:keepNext w:val="0"/>
              <w:keepLines w:val="0"/>
              <w:pageBreakBefore w:val="0"/>
              <w:widowControl w:val="0"/>
              <w:kinsoku/>
              <w:wordWrap/>
              <w:overflowPunct/>
              <w:topLinePunct w:val="0"/>
              <w:autoSpaceDE/>
              <w:autoSpaceDN/>
              <w:bidi w:val="0"/>
              <w:adjustRightInd/>
              <w:snapToGrid/>
              <w:spacing w:line="600" w:lineRule="exact"/>
              <w:ind w:firstLine="61"/>
              <w:textAlignment w:val="auto"/>
              <w:rPr>
                <w:rFonts w:ascii="宋体" w:hAnsi="宋体" w:eastAsia="宋体" w:cs="宋体"/>
                <w:sz w:val="20"/>
                <w:szCs w:val="20"/>
              </w:rPr>
            </w:pPr>
            <w:r>
              <w:rPr>
                <w:rFonts w:ascii="宋体" w:hAnsi="宋体" w:eastAsia="宋体" w:cs="宋体"/>
                <w:spacing w:val="-4"/>
                <w:sz w:val="20"/>
                <w:szCs w:val="20"/>
              </w:rPr>
              <w:t>予公开</w:t>
            </w: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68" w:line="600" w:lineRule="exact"/>
              <w:ind w:firstLine="44"/>
              <w:textAlignment w:val="auto"/>
              <w:rPr>
                <w:rFonts w:ascii="宋体" w:hAnsi="宋体" w:eastAsia="宋体" w:cs="宋体"/>
                <w:sz w:val="20"/>
                <w:szCs w:val="20"/>
              </w:rPr>
            </w:pPr>
            <w:r>
              <w:rPr>
                <w:rFonts w:ascii="宋体" w:hAnsi="宋体" w:eastAsia="宋体" w:cs="宋体"/>
                <w:spacing w:val="1"/>
                <w:sz w:val="20"/>
                <w:szCs w:val="20"/>
              </w:rPr>
              <w:t>1.属于国家秘密</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19"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735"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59" w:line="600" w:lineRule="exact"/>
              <w:ind w:firstLine="44"/>
              <w:textAlignment w:val="auto"/>
              <w:rPr>
                <w:rFonts w:ascii="宋体" w:hAnsi="宋体" w:eastAsia="宋体" w:cs="宋体"/>
                <w:sz w:val="20"/>
                <w:szCs w:val="20"/>
              </w:rPr>
            </w:pPr>
            <w:r>
              <w:rPr>
                <w:rFonts w:ascii="宋体" w:hAnsi="宋体" w:eastAsia="宋体" w:cs="宋体"/>
                <w:sz w:val="20"/>
                <w:szCs w:val="20"/>
              </w:rPr>
              <w:t>2.其他法律行政法规禁止公开</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5"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735"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50" w:line="600" w:lineRule="exact"/>
              <w:ind w:firstLine="44"/>
              <w:textAlignment w:val="auto"/>
              <w:rPr>
                <w:rFonts w:ascii="宋体" w:hAnsi="宋体" w:eastAsia="宋体" w:cs="宋体"/>
                <w:sz w:val="20"/>
                <w:szCs w:val="20"/>
              </w:rPr>
            </w:pPr>
            <w:r>
              <w:rPr>
                <w:rFonts w:ascii="宋体" w:hAnsi="宋体" w:eastAsia="宋体" w:cs="宋体"/>
                <w:spacing w:val="2"/>
                <w:sz w:val="20"/>
                <w:szCs w:val="20"/>
              </w:rPr>
              <w:t>3.危及"三安全一稳定"</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70"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Arial" w:eastAsiaTheme="minorEastAsia"/>
                <w:sz w:val="21"/>
                <w:lang w:val="en-US" w:eastAsia="zh-CN"/>
              </w:rPr>
            </w:pPr>
          </w:p>
        </w:tc>
        <w:tc>
          <w:tcPr>
            <w:tcW w:w="735"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75" w:line="600" w:lineRule="exact"/>
              <w:ind w:firstLine="44"/>
              <w:textAlignment w:val="auto"/>
              <w:rPr>
                <w:rFonts w:ascii="宋体" w:hAnsi="宋体" w:eastAsia="宋体" w:cs="宋体"/>
                <w:sz w:val="20"/>
                <w:szCs w:val="20"/>
              </w:rPr>
            </w:pPr>
            <w:r>
              <w:rPr>
                <w:rFonts w:ascii="宋体" w:hAnsi="宋体" w:eastAsia="宋体" w:cs="宋体"/>
                <w:spacing w:val="2"/>
                <w:sz w:val="20"/>
                <w:szCs w:val="20"/>
              </w:rPr>
              <w:t>4.保护第三方合法权益</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735"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65" w:line="600" w:lineRule="exact"/>
              <w:ind w:firstLine="44"/>
              <w:textAlignment w:val="auto"/>
              <w:rPr>
                <w:rFonts w:ascii="宋体" w:hAnsi="宋体" w:eastAsia="宋体" w:cs="宋体"/>
                <w:sz w:val="20"/>
                <w:szCs w:val="20"/>
              </w:rPr>
            </w:pPr>
            <w:r>
              <w:rPr>
                <w:rFonts w:ascii="宋体" w:hAnsi="宋体" w:eastAsia="宋体" w:cs="宋体"/>
                <w:spacing w:val="2"/>
                <w:sz w:val="20"/>
                <w:szCs w:val="20"/>
              </w:rPr>
              <w:t>5.属于三类内部事务信息</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735"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55" w:line="600" w:lineRule="exact"/>
              <w:ind w:firstLine="44"/>
              <w:textAlignment w:val="auto"/>
              <w:rPr>
                <w:rFonts w:ascii="宋体" w:hAnsi="宋体" w:eastAsia="宋体" w:cs="宋体"/>
                <w:sz w:val="20"/>
                <w:szCs w:val="20"/>
              </w:rPr>
            </w:pPr>
            <w:r>
              <w:rPr>
                <w:rFonts w:ascii="宋体" w:hAnsi="宋体" w:eastAsia="宋体" w:cs="宋体"/>
                <w:spacing w:val="3"/>
                <w:sz w:val="20"/>
                <w:szCs w:val="20"/>
              </w:rPr>
              <w:t>6.属于四类过程性信息</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0"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735"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65" w:line="600" w:lineRule="exact"/>
              <w:ind w:firstLine="44"/>
              <w:textAlignment w:val="auto"/>
              <w:rPr>
                <w:rFonts w:ascii="宋体" w:hAnsi="宋体" w:eastAsia="宋体" w:cs="宋体"/>
                <w:sz w:val="20"/>
                <w:szCs w:val="20"/>
              </w:rPr>
            </w:pPr>
            <w:r>
              <w:rPr>
                <w:rFonts w:ascii="宋体" w:hAnsi="宋体" w:eastAsia="宋体" w:cs="宋体"/>
                <w:spacing w:val="1"/>
                <w:sz w:val="20"/>
                <w:szCs w:val="20"/>
              </w:rPr>
              <w:t>7.属于行政执法案卷</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5"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735" w:type="dxa"/>
            <w:vMerge w:val="continue"/>
            <w:tcBorders>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65" w:line="600" w:lineRule="exact"/>
              <w:ind w:firstLine="44"/>
              <w:textAlignment w:val="auto"/>
              <w:rPr>
                <w:rFonts w:ascii="宋体" w:hAnsi="宋体" w:eastAsia="宋体" w:cs="宋体"/>
                <w:sz w:val="20"/>
                <w:szCs w:val="20"/>
              </w:rPr>
            </w:pPr>
            <w:r>
              <w:rPr>
                <w:rFonts w:ascii="宋体" w:hAnsi="宋体" w:eastAsia="宋体" w:cs="宋体"/>
                <w:spacing w:val="2"/>
                <w:sz w:val="20"/>
                <w:szCs w:val="20"/>
              </w:rPr>
              <w:t>8.属于行政查询事项</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1103"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735" w:type="dxa"/>
            <w:vMerge w:val="restart"/>
            <w:tcBorders>
              <w:top w:val="single" w:color="000000" w:sz="2" w:space="0"/>
              <w:bottom w:val="nil"/>
            </w:tcBorders>
            <w:vAlign w:val="top"/>
          </w:tcPr>
          <w:p>
            <w:pPr>
              <w:keepNext w:val="0"/>
              <w:keepLines w:val="0"/>
              <w:pageBreakBefore w:val="0"/>
              <w:widowControl w:val="0"/>
              <w:kinsoku/>
              <w:wordWrap/>
              <w:overflowPunct/>
              <w:topLinePunct w:val="0"/>
              <w:autoSpaceDE/>
              <w:autoSpaceDN/>
              <w:bidi w:val="0"/>
              <w:adjustRightInd/>
              <w:snapToGrid/>
              <w:spacing w:before="245" w:line="600" w:lineRule="exact"/>
              <w:ind w:firstLine="52"/>
              <w:textAlignment w:val="auto"/>
              <w:rPr>
                <w:rFonts w:ascii="宋体" w:hAnsi="宋体" w:eastAsia="宋体" w:cs="宋体"/>
                <w:sz w:val="19"/>
                <w:szCs w:val="19"/>
              </w:rPr>
            </w:pPr>
            <w:r>
              <w:rPr>
                <w:rFonts w:ascii="宋体" w:hAnsi="宋体" w:eastAsia="宋体" w:cs="宋体"/>
                <w:spacing w:val="-9"/>
                <w:w w:val="99"/>
                <w:position w:val="7"/>
                <w:sz w:val="19"/>
                <w:szCs w:val="19"/>
              </w:rPr>
              <w:t>(</w:t>
            </w:r>
            <w:r>
              <w:rPr>
                <w:rFonts w:ascii="宋体" w:hAnsi="宋体" w:eastAsia="宋体" w:cs="宋体"/>
                <w:spacing w:val="-46"/>
                <w:position w:val="7"/>
                <w:sz w:val="19"/>
                <w:szCs w:val="19"/>
              </w:rPr>
              <w:t xml:space="preserve"> </w:t>
            </w:r>
            <w:r>
              <w:rPr>
                <w:rFonts w:ascii="宋体" w:hAnsi="宋体" w:eastAsia="宋体" w:cs="宋体"/>
                <w:spacing w:val="-9"/>
                <w:w w:val="99"/>
                <w:position w:val="7"/>
                <w:sz w:val="19"/>
                <w:szCs w:val="19"/>
              </w:rPr>
              <w:t>四)无</w:t>
            </w:r>
          </w:p>
          <w:p>
            <w:pPr>
              <w:keepNext w:val="0"/>
              <w:keepLines w:val="0"/>
              <w:pageBreakBefore w:val="0"/>
              <w:widowControl w:val="0"/>
              <w:kinsoku/>
              <w:wordWrap/>
              <w:overflowPunct/>
              <w:topLinePunct w:val="0"/>
              <w:autoSpaceDE/>
              <w:autoSpaceDN/>
              <w:bidi w:val="0"/>
              <w:adjustRightInd/>
              <w:snapToGrid/>
              <w:spacing w:line="600" w:lineRule="exact"/>
              <w:ind w:firstLine="52"/>
              <w:textAlignment w:val="auto"/>
              <w:rPr>
                <w:rFonts w:ascii="宋体" w:hAnsi="宋体" w:eastAsia="宋体" w:cs="宋体"/>
                <w:sz w:val="19"/>
                <w:szCs w:val="19"/>
              </w:rPr>
            </w:pPr>
            <w:r>
              <w:rPr>
                <w:rFonts w:ascii="宋体" w:hAnsi="宋体" w:eastAsia="宋体" w:cs="宋体"/>
                <w:spacing w:val="-2"/>
                <w:sz w:val="19"/>
                <w:szCs w:val="19"/>
              </w:rPr>
              <w:t>法提供</w:t>
            </w: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68" w:line="600" w:lineRule="exact"/>
              <w:ind w:firstLine="44"/>
              <w:textAlignment w:val="auto"/>
              <w:rPr>
                <w:rFonts w:ascii="宋体" w:hAnsi="宋体" w:eastAsia="宋体" w:cs="宋体"/>
                <w:spacing w:val="1"/>
                <w:sz w:val="20"/>
                <w:szCs w:val="20"/>
              </w:rPr>
            </w:pPr>
            <w:r>
              <w:rPr>
                <w:rFonts w:ascii="宋体" w:hAnsi="宋体" w:eastAsia="宋体" w:cs="宋体"/>
                <w:spacing w:val="1"/>
                <w:sz w:val="20"/>
                <w:szCs w:val="20"/>
              </w:rPr>
              <w:t>1.本机关不掌握相关政府信息</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735" w:type="dxa"/>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68" w:line="600" w:lineRule="exact"/>
              <w:ind w:firstLine="44"/>
              <w:textAlignment w:val="auto"/>
              <w:rPr>
                <w:rFonts w:ascii="宋体" w:hAnsi="宋体" w:eastAsia="宋体" w:cs="宋体"/>
                <w:spacing w:val="1"/>
                <w:sz w:val="20"/>
                <w:szCs w:val="20"/>
              </w:rPr>
            </w:pPr>
            <w:r>
              <w:rPr>
                <w:rFonts w:ascii="宋体" w:hAnsi="宋体" w:eastAsia="宋体" w:cs="宋体"/>
                <w:spacing w:val="1"/>
                <w:sz w:val="20"/>
                <w:szCs w:val="20"/>
              </w:rPr>
              <w:t>2.没有现成信息需要另行制作</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735" w:type="dxa"/>
            <w:vMerge w:val="continue"/>
            <w:tcBorders>
              <w:top w:val="nil"/>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68" w:line="600" w:lineRule="exact"/>
              <w:ind w:firstLine="44"/>
              <w:textAlignment w:val="auto"/>
              <w:rPr>
                <w:rFonts w:ascii="宋体" w:hAnsi="宋体" w:eastAsia="宋体" w:cs="宋体"/>
                <w:spacing w:val="1"/>
                <w:sz w:val="20"/>
                <w:szCs w:val="20"/>
              </w:rPr>
            </w:pPr>
            <w:r>
              <w:rPr>
                <w:rFonts w:ascii="宋体" w:hAnsi="宋体" w:eastAsia="宋体" w:cs="宋体"/>
                <w:spacing w:val="1"/>
                <w:sz w:val="20"/>
                <w:szCs w:val="20"/>
              </w:rPr>
              <w:t>3.补正后申请内容仍不明确</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735" w:type="dxa"/>
            <w:vMerge w:val="restart"/>
            <w:tcBorders>
              <w:top w:val="single" w:color="000000" w:sz="2" w:space="0"/>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before="61" w:line="600" w:lineRule="exact"/>
              <w:ind w:firstLine="52"/>
              <w:textAlignment w:val="auto"/>
              <w:rPr>
                <w:rFonts w:ascii="宋体" w:hAnsi="宋体" w:eastAsia="宋体" w:cs="宋体"/>
                <w:sz w:val="19"/>
                <w:szCs w:val="19"/>
              </w:rPr>
            </w:pPr>
            <w:r>
              <w:rPr>
                <w:rFonts w:ascii="宋体" w:hAnsi="宋体" w:eastAsia="宋体" w:cs="宋体"/>
                <w:spacing w:val="-6"/>
                <w:position w:val="9"/>
                <w:sz w:val="19"/>
                <w:szCs w:val="19"/>
              </w:rPr>
              <w:t>(五</w:t>
            </w:r>
            <w:r>
              <w:rPr>
                <w:rFonts w:ascii="宋体" w:hAnsi="宋体" w:eastAsia="宋体" w:cs="宋体"/>
                <w:spacing w:val="-55"/>
                <w:position w:val="9"/>
                <w:sz w:val="19"/>
                <w:szCs w:val="19"/>
              </w:rPr>
              <w:t xml:space="preserve"> </w:t>
            </w:r>
            <w:r>
              <w:rPr>
                <w:rFonts w:ascii="宋体" w:hAnsi="宋体" w:eastAsia="宋体" w:cs="宋体"/>
                <w:spacing w:val="-6"/>
                <w:position w:val="9"/>
                <w:sz w:val="19"/>
                <w:szCs w:val="19"/>
              </w:rPr>
              <w:t>)不</w:t>
            </w:r>
          </w:p>
          <w:p>
            <w:pPr>
              <w:keepNext w:val="0"/>
              <w:keepLines w:val="0"/>
              <w:pageBreakBefore w:val="0"/>
              <w:widowControl w:val="0"/>
              <w:kinsoku/>
              <w:wordWrap/>
              <w:overflowPunct/>
              <w:topLinePunct w:val="0"/>
              <w:autoSpaceDE/>
              <w:autoSpaceDN/>
              <w:bidi w:val="0"/>
              <w:adjustRightInd/>
              <w:snapToGrid/>
              <w:spacing w:line="600" w:lineRule="exact"/>
              <w:ind w:firstLine="52"/>
              <w:textAlignment w:val="auto"/>
              <w:rPr>
                <w:rFonts w:ascii="宋体" w:hAnsi="宋体" w:eastAsia="宋体" w:cs="宋体"/>
                <w:sz w:val="19"/>
                <w:szCs w:val="19"/>
              </w:rPr>
            </w:pPr>
            <w:r>
              <w:rPr>
                <w:rFonts w:ascii="宋体" w:hAnsi="宋体" w:eastAsia="宋体" w:cs="宋体"/>
                <w:spacing w:val="-3"/>
                <w:sz w:val="19"/>
                <w:szCs w:val="19"/>
              </w:rPr>
              <w:t>予处理</w:t>
            </w: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68" w:line="600" w:lineRule="exact"/>
              <w:ind w:firstLine="44"/>
              <w:textAlignment w:val="auto"/>
              <w:rPr>
                <w:rFonts w:ascii="宋体" w:hAnsi="宋体" w:eastAsia="宋体" w:cs="宋体"/>
                <w:spacing w:val="1"/>
                <w:sz w:val="20"/>
                <w:szCs w:val="20"/>
              </w:rPr>
            </w:pPr>
            <w:r>
              <w:rPr>
                <w:rFonts w:ascii="宋体" w:hAnsi="宋体" w:eastAsia="宋体" w:cs="宋体"/>
                <w:spacing w:val="1"/>
                <w:sz w:val="20"/>
                <w:szCs w:val="20"/>
              </w:rPr>
              <w:t>1.信访举报投诉类申请</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15"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735" w:type="dxa"/>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68" w:line="600" w:lineRule="exact"/>
              <w:ind w:firstLine="44"/>
              <w:textAlignment w:val="auto"/>
              <w:rPr>
                <w:rFonts w:ascii="宋体" w:hAnsi="宋体" w:eastAsia="宋体" w:cs="宋体"/>
                <w:spacing w:val="1"/>
                <w:sz w:val="20"/>
                <w:szCs w:val="20"/>
              </w:rPr>
            </w:pPr>
            <w:r>
              <w:rPr>
                <w:rFonts w:ascii="宋体" w:hAnsi="宋体" w:eastAsia="宋体" w:cs="宋体"/>
                <w:spacing w:val="1"/>
                <w:sz w:val="20"/>
                <w:szCs w:val="20"/>
              </w:rPr>
              <w:t>2.重复申请</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735" w:type="dxa"/>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68" w:line="600" w:lineRule="exact"/>
              <w:ind w:firstLine="44"/>
              <w:textAlignment w:val="auto"/>
              <w:rPr>
                <w:rFonts w:ascii="宋体" w:hAnsi="宋体" w:eastAsia="宋体" w:cs="宋体"/>
                <w:spacing w:val="1"/>
                <w:sz w:val="20"/>
                <w:szCs w:val="20"/>
              </w:rPr>
            </w:pPr>
            <w:r>
              <w:rPr>
                <w:rFonts w:ascii="宋体" w:hAnsi="宋体" w:eastAsia="宋体" w:cs="宋体"/>
                <w:spacing w:val="1"/>
                <w:sz w:val="20"/>
                <w:szCs w:val="20"/>
              </w:rPr>
              <w:t>3.要求提供公开出版物</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5"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735" w:type="dxa"/>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68" w:line="600" w:lineRule="exact"/>
              <w:ind w:firstLine="44"/>
              <w:textAlignment w:val="auto"/>
              <w:rPr>
                <w:rFonts w:ascii="宋体" w:hAnsi="宋体" w:eastAsia="宋体" w:cs="宋体"/>
                <w:spacing w:val="1"/>
                <w:sz w:val="20"/>
                <w:szCs w:val="20"/>
              </w:rPr>
            </w:pPr>
            <w:r>
              <w:rPr>
                <w:rFonts w:ascii="宋体" w:hAnsi="宋体" w:eastAsia="宋体" w:cs="宋体"/>
                <w:spacing w:val="1"/>
                <w:sz w:val="20"/>
                <w:szCs w:val="20"/>
              </w:rPr>
              <w:t>4.无正当理由大量反复申请</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84"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735" w:type="dxa"/>
            <w:vMerge w:val="continue"/>
            <w:tcBorders>
              <w:top w:val="nil"/>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68" w:line="600" w:lineRule="exact"/>
              <w:ind w:firstLine="44"/>
              <w:textAlignment w:val="auto"/>
              <w:rPr>
                <w:rFonts w:ascii="宋体" w:hAnsi="宋体" w:eastAsia="宋体" w:cs="宋体"/>
                <w:spacing w:val="1"/>
                <w:sz w:val="20"/>
                <w:szCs w:val="20"/>
              </w:rPr>
            </w:pPr>
            <w:r>
              <w:rPr>
                <w:rFonts w:ascii="宋体" w:hAnsi="宋体" w:eastAsia="宋体" w:cs="宋体"/>
                <w:spacing w:val="1"/>
                <w:sz w:val="20"/>
                <w:szCs w:val="20"/>
              </w:rPr>
              <w:t>5.要求行政机关确认或重新出具已 获取信息</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44"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735" w:type="dxa"/>
            <w:vMerge w:val="restart"/>
            <w:tcBorders>
              <w:top w:val="single" w:color="000000" w:sz="2" w:space="0"/>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p>
            <w:pPr>
              <w:keepNext w:val="0"/>
              <w:keepLines w:val="0"/>
              <w:pageBreakBefore w:val="0"/>
              <w:widowControl w:val="0"/>
              <w:kinsoku/>
              <w:wordWrap/>
              <w:overflowPunct/>
              <w:topLinePunct w:val="0"/>
              <w:autoSpaceDE/>
              <w:autoSpaceDN/>
              <w:bidi w:val="0"/>
              <w:adjustRightInd/>
              <w:snapToGrid/>
              <w:spacing w:before="62" w:line="600" w:lineRule="exact"/>
              <w:ind w:firstLine="52"/>
              <w:textAlignment w:val="auto"/>
              <w:rPr>
                <w:rFonts w:ascii="宋体" w:hAnsi="宋体" w:eastAsia="宋体" w:cs="宋体"/>
                <w:sz w:val="19"/>
                <w:szCs w:val="19"/>
              </w:rPr>
            </w:pPr>
            <w:r>
              <w:rPr>
                <w:rFonts w:ascii="宋体" w:hAnsi="宋体" w:eastAsia="宋体" w:cs="宋体"/>
                <w:spacing w:val="3"/>
                <w:position w:val="9"/>
                <w:sz w:val="19"/>
                <w:szCs w:val="19"/>
              </w:rPr>
              <w:t>(六)其</w:t>
            </w:r>
          </w:p>
          <w:p>
            <w:pPr>
              <w:keepNext w:val="0"/>
              <w:keepLines w:val="0"/>
              <w:pageBreakBefore w:val="0"/>
              <w:widowControl w:val="0"/>
              <w:kinsoku/>
              <w:wordWrap/>
              <w:overflowPunct/>
              <w:topLinePunct w:val="0"/>
              <w:autoSpaceDE/>
              <w:autoSpaceDN/>
              <w:bidi w:val="0"/>
              <w:adjustRightInd/>
              <w:snapToGrid/>
              <w:spacing w:line="600" w:lineRule="exact"/>
              <w:ind w:firstLine="52"/>
              <w:textAlignment w:val="auto"/>
              <w:rPr>
                <w:rFonts w:ascii="宋体" w:hAnsi="宋体" w:eastAsia="宋体" w:cs="宋体"/>
                <w:sz w:val="19"/>
                <w:szCs w:val="19"/>
              </w:rPr>
            </w:pPr>
            <w:r>
              <w:rPr>
                <w:rFonts w:ascii="宋体" w:hAnsi="宋体" w:eastAsia="宋体" w:cs="宋体"/>
                <w:spacing w:val="-2"/>
                <w:sz w:val="19"/>
                <w:szCs w:val="19"/>
              </w:rPr>
              <w:t>他处理</w:t>
            </w: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68" w:line="600" w:lineRule="exact"/>
              <w:ind w:firstLine="44"/>
              <w:textAlignment w:val="auto"/>
              <w:rPr>
                <w:rFonts w:ascii="宋体" w:hAnsi="宋体" w:eastAsia="宋体" w:cs="宋体"/>
                <w:spacing w:val="1"/>
                <w:sz w:val="20"/>
                <w:szCs w:val="20"/>
              </w:rPr>
            </w:pPr>
            <w:r>
              <w:rPr>
                <w:rFonts w:ascii="宋体" w:hAnsi="宋体" w:eastAsia="宋体" w:cs="宋体"/>
                <w:spacing w:val="1"/>
                <w:sz w:val="20"/>
                <w:szCs w:val="20"/>
              </w:rPr>
              <w:t>1.申请人无正当理由逾期不补正、行 政机关不再处理其政府信息公开申请</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kern w:val="2"/>
                <w:sz w:val="20"/>
                <w:szCs w:val="20"/>
                <w:lang w:val="en-US" w:eastAsia="zh-CN" w:bidi="ar-SA"/>
              </w:rPr>
            </w:pPr>
            <w:r>
              <w:rPr>
                <w:rFonts w:hint="eastAsia" w:ascii="宋体" w:hAnsi="宋体" w:eastAsia="宋体" w:cs="宋体"/>
                <w:kern w:val="2"/>
                <w:sz w:val="20"/>
                <w:szCs w:val="20"/>
                <w:lang w:val="en-US" w:eastAsia="zh-CN" w:bidi="ar-SA"/>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954"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735" w:type="dxa"/>
            <w:vMerge w:val="continue"/>
            <w:tcBorders>
              <w:top w:val="nil"/>
              <w:bottom w:val="nil"/>
            </w:tcBorders>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68" w:line="600" w:lineRule="exact"/>
              <w:ind w:firstLine="44"/>
              <w:textAlignment w:val="auto"/>
              <w:rPr>
                <w:rFonts w:hint="eastAsia" w:ascii="宋体" w:hAnsi="宋体" w:eastAsia="宋体" w:cs="宋体"/>
                <w:spacing w:val="1"/>
                <w:sz w:val="20"/>
                <w:szCs w:val="20"/>
                <w:lang w:val="en-US" w:eastAsia="zh-CN"/>
              </w:rPr>
            </w:pPr>
            <w:r>
              <w:rPr>
                <w:rFonts w:ascii="宋体" w:hAnsi="宋体" w:eastAsia="宋体" w:cs="宋体"/>
                <w:spacing w:val="1"/>
                <w:sz w:val="20"/>
                <w:szCs w:val="20"/>
              </w:rPr>
              <w:t>2.申请人逾期未按收费通知要求缴 纳费用、行政机关不再处理其政府信 息公开申请</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641" w:type="dxa"/>
            <w:vMerge w:val="continue"/>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735" w:type="dxa"/>
            <w:vMerge w:val="continue"/>
            <w:tcBorders>
              <w:top w:val="nil"/>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2655" w:type="dxa"/>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66" w:line="600" w:lineRule="exact"/>
              <w:ind w:firstLine="44"/>
              <w:textAlignment w:val="auto"/>
              <w:rPr>
                <w:rFonts w:ascii="宋体" w:hAnsi="宋体" w:eastAsia="宋体" w:cs="宋体"/>
                <w:spacing w:val="3"/>
                <w:sz w:val="20"/>
                <w:szCs w:val="20"/>
              </w:rPr>
            </w:pPr>
            <w:r>
              <w:rPr>
                <w:rFonts w:ascii="宋体" w:hAnsi="宋体" w:eastAsia="宋体" w:cs="宋体"/>
                <w:spacing w:val="3"/>
                <w:sz w:val="20"/>
                <w:szCs w:val="20"/>
              </w:rPr>
              <w:t>3.其他</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5" w:hRule="atLeast"/>
        </w:trPr>
        <w:tc>
          <w:tcPr>
            <w:tcW w:w="641" w:type="dxa"/>
            <w:vMerge w:val="continue"/>
            <w:tcBorders>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line="600" w:lineRule="exact"/>
              <w:textAlignment w:val="auto"/>
              <w:rPr>
                <w:rFonts w:ascii="Arial"/>
                <w:sz w:val="21"/>
              </w:rPr>
            </w:pPr>
          </w:p>
        </w:tc>
        <w:tc>
          <w:tcPr>
            <w:tcW w:w="3390" w:type="dxa"/>
            <w:gridSpan w:val="2"/>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69" w:line="600" w:lineRule="exact"/>
              <w:ind w:firstLine="102"/>
              <w:textAlignment w:val="auto"/>
              <w:rPr>
                <w:rFonts w:ascii="宋体" w:hAnsi="宋体" w:eastAsia="宋体" w:cs="宋体"/>
                <w:sz w:val="19"/>
                <w:szCs w:val="19"/>
              </w:rPr>
            </w:pPr>
            <w:r>
              <w:rPr>
                <w:rFonts w:ascii="宋体" w:hAnsi="宋体" w:eastAsia="宋体" w:cs="宋体"/>
                <w:spacing w:val="1"/>
                <w:sz w:val="19"/>
                <w:szCs w:val="19"/>
              </w:rPr>
              <w:t>(七)总计</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44" w:hRule="atLeast"/>
        </w:trPr>
        <w:tc>
          <w:tcPr>
            <w:tcW w:w="4031" w:type="dxa"/>
            <w:gridSpan w:val="3"/>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219" w:line="600" w:lineRule="exact"/>
              <w:ind w:firstLine="50"/>
              <w:textAlignment w:val="auto"/>
              <w:rPr>
                <w:rFonts w:ascii="宋体" w:hAnsi="宋体" w:eastAsia="宋体" w:cs="宋体"/>
                <w:sz w:val="19"/>
                <w:szCs w:val="19"/>
              </w:rPr>
            </w:pPr>
            <w:r>
              <w:rPr>
                <w:rFonts w:ascii="宋体" w:hAnsi="宋体" w:eastAsia="宋体" w:cs="宋体"/>
                <w:sz w:val="19"/>
                <w:szCs w:val="19"/>
              </w:rPr>
              <w:t>四、结转下年度继续办理</w:t>
            </w:r>
          </w:p>
        </w:tc>
        <w:tc>
          <w:tcPr>
            <w:tcW w:w="75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6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4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720"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58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c>
          <w:tcPr>
            <w:tcW w:w="615"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0</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30" w:leftChars="0"/>
        <w:jc w:val="both"/>
        <w:textAlignment w:val="auto"/>
        <w:rPr>
          <w:rFonts w:hint="eastAsia" w:ascii="黑体" w:hAnsi="黑体" w:eastAsia="黑体" w:cs="黑体"/>
          <w:sz w:val="32"/>
          <w:szCs w:val="32"/>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政府信息公开行政复议、行政诉讼情况</w:t>
      </w:r>
    </w:p>
    <w:tbl>
      <w:tblPr>
        <w:tblStyle w:val="7"/>
        <w:tblW w:w="963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648"/>
        <w:gridCol w:w="639"/>
        <w:gridCol w:w="638"/>
        <w:gridCol w:w="639"/>
        <w:gridCol w:w="649"/>
        <w:gridCol w:w="639"/>
        <w:gridCol w:w="638"/>
        <w:gridCol w:w="639"/>
        <w:gridCol w:w="648"/>
        <w:gridCol w:w="639"/>
        <w:gridCol w:w="639"/>
        <w:gridCol w:w="658"/>
        <w:gridCol w:w="639"/>
        <w:gridCol w:w="639"/>
        <w:gridCol w:w="64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24" w:hRule="atLeast"/>
          <w:jc w:val="center"/>
        </w:trPr>
        <w:tc>
          <w:tcPr>
            <w:tcW w:w="3213" w:type="dxa"/>
            <w:gridSpan w:val="5"/>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65" w:line="600" w:lineRule="exact"/>
              <w:ind w:firstLine="1209"/>
              <w:textAlignment w:val="auto"/>
              <w:rPr>
                <w:rFonts w:ascii="宋体" w:hAnsi="宋体" w:eastAsia="宋体" w:cs="宋体"/>
                <w:sz w:val="19"/>
                <w:szCs w:val="19"/>
              </w:rPr>
            </w:pPr>
            <w:r>
              <w:rPr>
                <w:rFonts w:ascii="宋体" w:hAnsi="宋体" w:eastAsia="宋体" w:cs="宋体"/>
                <w:spacing w:val="-2"/>
                <w:sz w:val="19"/>
                <w:szCs w:val="19"/>
              </w:rPr>
              <w:t>行政复议</w:t>
            </w:r>
          </w:p>
        </w:tc>
        <w:tc>
          <w:tcPr>
            <w:tcW w:w="6426" w:type="dxa"/>
            <w:gridSpan w:val="10"/>
            <w:tcBorders>
              <w:top w:val="single" w:color="000000" w:sz="2" w:space="0"/>
              <w:bottom w:val="single" w:color="000000" w:sz="2" w:space="0"/>
            </w:tcBorders>
            <w:vAlign w:val="top"/>
          </w:tcPr>
          <w:p>
            <w:pPr>
              <w:keepNext w:val="0"/>
              <w:keepLines w:val="0"/>
              <w:pageBreakBefore w:val="0"/>
              <w:widowControl w:val="0"/>
              <w:kinsoku/>
              <w:wordWrap/>
              <w:overflowPunct/>
              <w:topLinePunct w:val="0"/>
              <w:autoSpaceDE/>
              <w:autoSpaceDN/>
              <w:bidi w:val="0"/>
              <w:adjustRightInd/>
              <w:snapToGrid/>
              <w:spacing w:before="65" w:line="600" w:lineRule="exact"/>
              <w:ind w:firstLine="2817"/>
              <w:textAlignment w:val="auto"/>
              <w:rPr>
                <w:rFonts w:ascii="宋体" w:hAnsi="宋体" w:eastAsia="宋体" w:cs="宋体"/>
                <w:sz w:val="19"/>
                <w:szCs w:val="19"/>
              </w:rPr>
            </w:pPr>
            <w:r>
              <w:rPr>
                <w:rFonts w:ascii="宋体" w:hAnsi="宋体" w:eastAsia="宋体" w:cs="宋体"/>
                <w:spacing w:val="-2"/>
                <w:sz w:val="19"/>
                <w:szCs w:val="19"/>
              </w:rPr>
              <w:t>行政诉讼</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334" w:hRule="atLeast"/>
          <w:jc w:val="center"/>
        </w:trPr>
        <w:tc>
          <w:tcPr>
            <w:tcW w:w="648"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before="56" w:line="600" w:lineRule="exact"/>
              <w:ind w:left="190" w:right="110" w:hanging="190" w:hangingChars="100"/>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结果</w:t>
            </w:r>
          </w:p>
          <w:p>
            <w:pPr>
              <w:keepNext w:val="0"/>
              <w:keepLines w:val="0"/>
              <w:pageBreakBefore w:val="0"/>
              <w:widowControl w:val="0"/>
              <w:kinsoku/>
              <w:wordWrap/>
              <w:overflowPunct/>
              <w:topLinePunct w:val="0"/>
              <w:autoSpaceDE/>
              <w:autoSpaceDN/>
              <w:bidi w:val="0"/>
              <w:adjustRightInd/>
              <w:snapToGrid/>
              <w:spacing w:before="56" w:line="600" w:lineRule="exact"/>
              <w:ind w:left="190" w:leftChars="0" w:right="110" w:rightChars="0" w:hanging="190" w:hangingChars="100"/>
              <w:jc w:val="center"/>
              <w:textAlignment w:val="auto"/>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维持</w:t>
            </w:r>
          </w:p>
        </w:tc>
        <w:tc>
          <w:tcPr>
            <w:tcW w:w="639"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before="47" w:line="600" w:lineRule="exact"/>
              <w:ind w:left="117" w:right="108"/>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结果</w:t>
            </w:r>
          </w:p>
          <w:p>
            <w:pPr>
              <w:keepNext w:val="0"/>
              <w:keepLines w:val="0"/>
              <w:pageBreakBefore w:val="0"/>
              <w:widowControl w:val="0"/>
              <w:kinsoku/>
              <w:wordWrap/>
              <w:overflowPunct/>
              <w:topLinePunct w:val="0"/>
              <w:autoSpaceDE/>
              <w:autoSpaceDN/>
              <w:bidi w:val="0"/>
              <w:adjustRightInd/>
              <w:snapToGrid/>
              <w:spacing w:before="47" w:line="600" w:lineRule="exact"/>
              <w:ind w:left="117" w:leftChars="0" w:right="108" w:rightChars="0"/>
              <w:jc w:val="center"/>
              <w:textAlignment w:val="auto"/>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纠正</w:t>
            </w:r>
          </w:p>
        </w:tc>
        <w:tc>
          <w:tcPr>
            <w:tcW w:w="638"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before="16" w:line="600" w:lineRule="exact"/>
              <w:ind w:left="119" w:right="107"/>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其他</w:t>
            </w:r>
          </w:p>
          <w:p>
            <w:pPr>
              <w:keepNext w:val="0"/>
              <w:keepLines w:val="0"/>
              <w:pageBreakBefore w:val="0"/>
              <w:widowControl w:val="0"/>
              <w:kinsoku/>
              <w:wordWrap/>
              <w:overflowPunct/>
              <w:topLinePunct w:val="0"/>
              <w:autoSpaceDE/>
              <w:autoSpaceDN/>
              <w:bidi w:val="0"/>
              <w:adjustRightInd/>
              <w:snapToGrid/>
              <w:spacing w:before="16" w:line="600" w:lineRule="exact"/>
              <w:ind w:left="119" w:leftChars="0" w:right="107" w:rightChars="0"/>
              <w:jc w:val="center"/>
              <w:textAlignment w:val="auto"/>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结果</w:t>
            </w:r>
          </w:p>
        </w:tc>
        <w:tc>
          <w:tcPr>
            <w:tcW w:w="639"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before="57" w:line="600" w:lineRule="exact"/>
              <w:ind w:left="120" w:leftChars="0" w:right="115" w:rightChars="0"/>
              <w:jc w:val="center"/>
              <w:textAlignment w:val="auto"/>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尚未审结</w:t>
            </w:r>
          </w:p>
        </w:tc>
        <w:tc>
          <w:tcPr>
            <w:tcW w:w="649" w:type="dxa"/>
            <w:vMerge w:val="restart"/>
            <w:tcBorders>
              <w:top w:val="single" w:color="000000" w:sz="2" w:space="0"/>
              <w:bottom w:val="nil"/>
            </w:tcBorders>
            <w:vAlign w:val="center"/>
          </w:tcPr>
          <w:p>
            <w:pPr>
              <w:keepNext w:val="0"/>
              <w:keepLines w:val="0"/>
              <w:pageBreakBefore w:val="0"/>
              <w:widowControl w:val="0"/>
              <w:kinsoku/>
              <w:wordWrap/>
              <w:overflowPunct/>
              <w:topLinePunct w:val="0"/>
              <w:autoSpaceDE/>
              <w:autoSpaceDN/>
              <w:bidi w:val="0"/>
              <w:adjustRightInd/>
              <w:snapToGrid/>
              <w:spacing w:before="216" w:line="600" w:lineRule="exact"/>
              <w:ind w:firstLine="122" w:firstLineChars="0"/>
              <w:jc w:val="center"/>
              <w:textAlignment w:val="auto"/>
              <w:rPr>
                <w:rFonts w:ascii="宋体" w:hAnsi="宋体" w:eastAsia="宋体" w:cs="宋体"/>
                <w:sz w:val="19"/>
                <w:szCs w:val="19"/>
              </w:rPr>
            </w:pPr>
            <w:r>
              <w:rPr>
                <w:rFonts w:ascii="宋体" w:hAnsi="宋体" w:eastAsia="宋体" w:cs="宋体"/>
                <w:spacing w:val="4"/>
                <w:sz w:val="19"/>
                <w:szCs w:val="19"/>
              </w:rPr>
              <w:t>总计</w:t>
            </w:r>
          </w:p>
        </w:tc>
        <w:tc>
          <w:tcPr>
            <w:tcW w:w="3203" w:type="dxa"/>
            <w:gridSpan w:val="5"/>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before="66" w:line="600" w:lineRule="exact"/>
              <w:ind w:firstLine="826"/>
              <w:jc w:val="center"/>
              <w:textAlignment w:val="auto"/>
              <w:rPr>
                <w:rFonts w:ascii="宋体" w:hAnsi="宋体" w:eastAsia="宋体" w:cs="宋体"/>
                <w:sz w:val="19"/>
                <w:szCs w:val="19"/>
              </w:rPr>
            </w:pPr>
            <w:r>
              <w:rPr>
                <w:rFonts w:ascii="宋体" w:hAnsi="宋体" w:eastAsia="宋体" w:cs="宋体"/>
                <w:spacing w:val="-2"/>
                <w:sz w:val="19"/>
                <w:szCs w:val="19"/>
              </w:rPr>
              <w:t>未经复议直接起诉</w:t>
            </w:r>
          </w:p>
        </w:tc>
        <w:tc>
          <w:tcPr>
            <w:tcW w:w="3223" w:type="dxa"/>
            <w:gridSpan w:val="5"/>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before="66" w:line="600" w:lineRule="exact"/>
              <w:ind w:firstLine="1124"/>
              <w:jc w:val="center"/>
              <w:textAlignment w:val="auto"/>
              <w:rPr>
                <w:rFonts w:ascii="宋体" w:hAnsi="宋体" w:eastAsia="宋体" w:cs="宋体"/>
                <w:sz w:val="19"/>
                <w:szCs w:val="19"/>
              </w:rPr>
            </w:pPr>
            <w:r>
              <w:rPr>
                <w:rFonts w:ascii="宋体" w:hAnsi="宋体" w:eastAsia="宋体" w:cs="宋体"/>
                <w:spacing w:val="1"/>
                <w:sz w:val="19"/>
                <w:szCs w:val="19"/>
              </w:rPr>
              <w:t>复议后起诉</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4" w:hRule="atLeast"/>
          <w:jc w:val="center"/>
        </w:trPr>
        <w:tc>
          <w:tcPr>
            <w:tcW w:w="648"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Arial"/>
                <w:sz w:val="21"/>
              </w:rPr>
            </w:pPr>
          </w:p>
        </w:tc>
        <w:tc>
          <w:tcPr>
            <w:tcW w:w="639"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Arial"/>
                <w:sz w:val="21"/>
              </w:rPr>
            </w:pPr>
          </w:p>
        </w:tc>
        <w:tc>
          <w:tcPr>
            <w:tcW w:w="638"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Arial"/>
                <w:sz w:val="21"/>
              </w:rPr>
            </w:pPr>
          </w:p>
        </w:tc>
        <w:tc>
          <w:tcPr>
            <w:tcW w:w="639"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Arial"/>
                <w:sz w:val="21"/>
              </w:rPr>
            </w:pPr>
          </w:p>
        </w:tc>
        <w:tc>
          <w:tcPr>
            <w:tcW w:w="649" w:type="dxa"/>
            <w:vMerge w:val="continue"/>
            <w:tcBorders>
              <w:top w:val="nil"/>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Arial"/>
                <w:sz w:val="21"/>
              </w:rPr>
            </w:pP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before="56" w:line="600" w:lineRule="exact"/>
              <w:ind w:left="190" w:right="110" w:hanging="190" w:hangingChars="100"/>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结果</w:t>
            </w:r>
          </w:p>
          <w:p>
            <w:pPr>
              <w:keepNext w:val="0"/>
              <w:keepLines w:val="0"/>
              <w:pageBreakBefore w:val="0"/>
              <w:widowControl w:val="0"/>
              <w:kinsoku/>
              <w:wordWrap/>
              <w:overflowPunct/>
              <w:topLinePunct w:val="0"/>
              <w:autoSpaceDE/>
              <w:autoSpaceDN/>
              <w:bidi w:val="0"/>
              <w:adjustRightInd/>
              <w:snapToGrid/>
              <w:spacing w:before="56" w:line="600" w:lineRule="exact"/>
              <w:ind w:left="190" w:right="110" w:hanging="190" w:hangingChars="100"/>
              <w:jc w:val="center"/>
              <w:textAlignment w:val="auto"/>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维持</w:t>
            </w:r>
          </w:p>
        </w:tc>
        <w:tc>
          <w:tcPr>
            <w:tcW w:w="63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before="47" w:line="600" w:lineRule="exact"/>
              <w:ind w:left="117" w:right="108"/>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结果</w:t>
            </w:r>
          </w:p>
          <w:p>
            <w:pPr>
              <w:keepNext w:val="0"/>
              <w:keepLines w:val="0"/>
              <w:pageBreakBefore w:val="0"/>
              <w:widowControl w:val="0"/>
              <w:kinsoku/>
              <w:wordWrap/>
              <w:overflowPunct/>
              <w:topLinePunct w:val="0"/>
              <w:autoSpaceDE/>
              <w:autoSpaceDN/>
              <w:bidi w:val="0"/>
              <w:adjustRightInd/>
              <w:snapToGrid/>
              <w:spacing w:before="47" w:line="600" w:lineRule="exact"/>
              <w:ind w:left="117" w:right="108"/>
              <w:jc w:val="center"/>
              <w:textAlignment w:val="auto"/>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纠正</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before="16" w:line="600" w:lineRule="exact"/>
              <w:ind w:left="119" w:right="107"/>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其他</w:t>
            </w:r>
          </w:p>
          <w:p>
            <w:pPr>
              <w:keepNext w:val="0"/>
              <w:keepLines w:val="0"/>
              <w:pageBreakBefore w:val="0"/>
              <w:widowControl w:val="0"/>
              <w:kinsoku/>
              <w:wordWrap/>
              <w:overflowPunct/>
              <w:topLinePunct w:val="0"/>
              <w:autoSpaceDE/>
              <w:autoSpaceDN/>
              <w:bidi w:val="0"/>
              <w:adjustRightInd/>
              <w:snapToGrid/>
              <w:spacing w:before="16" w:line="600" w:lineRule="exact"/>
              <w:ind w:left="119" w:right="107"/>
              <w:jc w:val="center"/>
              <w:textAlignment w:val="auto"/>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结果</w:t>
            </w:r>
          </w:p>
        </w:tc>
        <w:tc>
          <w:tcPr>
            <w:tcW w:w="64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before="57" w:line="600" w:lineRule="exact"/>
              <w:ind w:left="120" w:right="115"/>
              <w:jc w:val="center"/>
              <w:textAlignment w:val="auto"/>
              <w:rPr>
                <w:rFonts w:hint="default" w:ascii="宋体" w:hAnsi="宋体" w:eastAsia="宋体" w:cs="宋体"/>
                <w:sz w:val="19"/>
                <w:szCs w:val="19"/>
                <w:lang w:val="en-US" w:eastAsia="zh-CN"/>
              </w:rPr>
            </w:pPr>
            <w:r>
              <w:rPr>
                <w:rFonts w:hint="eastAsia" w:ascii="宋体" w:hAnsi="宋体" w:eastAsia="宋体" w:cs="宋体"/>
                <w:sz w:val="19"/>
                <w:szCs w:val="19"/>
                <w:lang w:val="en-US" w:eastAsia="zh-CN"/>
              </w:rPr>
              <w:t>尚未审结</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before="216" w:line="600" w:lineRule="exact"/>
              <w:ind w:firstLine="122"/>
              <w:jc w:val="center"/>
              <w:textAlignment w:val="auto"/>
              <w:rPr>
                <w:rFonts w:ascii="宋体" w:hAnsi="宋体" w:eastAsia="宋体" w:cs="宋体"/>
                <w:sz w:val="19"/>
                <w:szCs w:val="19"/>
              </w:rPr>
            </w:pPr>
            <w:r>
              <w:rPr>
                <w:rFonts w:ascii="宋体" w:hAnsi="宋体" w:eastAsia="宋体" w:cs="宋体"/>
                <w:spacing w:val="4"/>
                <w:sz w:val="19"/>
                <w:szCs w:val="19"/>
              </w:rPr>
              <w:t>总计</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before="56" w:line="600" w:lineRule="exact"/>
              <w:ind w:left="190" w:right="110" w:hanging="190" w:hangingChars="100"/>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结果</w:t>
            </w:r>
          </w:p>
          <w:p>
            <w:pPr>
              <w:keepNext w:val="0"/>
              <w:keepLines w:val="0"/>
              <w:pageBreakBefore w:val="0"/>
              <w:widowControl w:val="0"/>
              <w:kinsoku/>
              <w:wordWrap/>
              <w:overflowPunct/>
              <w:topLinePunct w:val="0"/>
              <w:autoSpaceDE/>
              <w:autoSpaceDN/>
              <w:bidi w:val="0"/>
              <w:adjustRightInd/>
              <w:snapToGrid/>
              <w:spacing w:before="56" w:line="600" w:lineRule="exact"/>
              <w:ind w:left="190" w:leftChars="0" w:right="110" w:rightChars="0" w:hanging="190" w:hangingChars="100"/>
              <w:jc w:val="center"/>
              <w:textAlignment w:val="auto"/>
              <w:rPr>
                <w:rFonts w:ascii="宋体" w:hAnsi="宋体" w:eastAsia="宋体" w:cs="宋体"/>
                <w:sz w:val="19"/>
                <w:szCs w:val="19"/>
              </w:rPr>
            </w:pPr>
            <w:r>
              <w:rPr>
                <w:rFonts w:hint="eastAsia" w:ascii="宋体" w:hAnsi="宋体" w:eastAsia="宋体" w:cs="宋体"/>
                <w:sz w:val="19"/>
                <w:szCs w:val="19"/>
                <w:lang w:val="en-US" w:eastAsia="zh-CN"/>
              </w:rPr>
              <w:t>维持</w:t>
            </w:r>
          </w:p>
        </w:tc>
        <w:tc>
          <w:tcPr>
            <w:tcW w:w="65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before="47" w:line="600" w:lineRule="exact"/>
              <w:ind w:left="117" w:right="108"/>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结果</w:t>
            </w:r>
          </w:p>
          <w:p>
            <w:pPr>
              <w:keepNext w:val="0"/>
              <w:keepLines w:val="0"/>
              <w:pageBreakBefore w:val="0"/>
              <w:widowControl w:val="0"/>
              <w:kinsoku/>
              <w:wordWrap/>
              <w:overflowPunct/>
              <w:topLinePunct w:val="0"/>
              <w:autoSpaceDE/>
              <w:autoSpaceDN/>
              <w:bidi w:val="0"/>
              <w:adjustRightInd/>
              <w:snapToGrid/>
              <w:spacing w:before="47" w:line="600" w:lineRule="exact"/>
              <w:ind w:left="117" w:leftChars="0" w:right="108" w:rightChars="0"/>
              <w:jc w:val="center"/>
              <w:textAlignment w:val="auto"/>
              <w:rPr>
                <w:rFonts w:ascii="宋体" w:hAnsi="宋体" w:eastAsia="宋体" w:cs="宋体"/>
                <w:sz w:val="19"/>
                <w:szCs w:val="19"/>
              </w:rPr>
            </w:pPr>
            <w:r>
              <w:rPr>
                <w:rFonts w:hint="eastAsia" w:ascii="宋体" w:hAnsi="宋体" w:eastAsia="宋体" w:cs="宋体"/>
                <w:sz w:val="19"/>
                <w:szCs w:val="19"/>
                <w:lang w:val="en-US" w:eastAsia="zh-CN"/>
              </w:rPr>
              <w:t>纠正</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before="16" w:line="600" w:lineRule="exact"/>
              <w:ind w:left="119" w:right="107"/>
              <w:jc w:val="center"/>
              <w:textAlignment w:val="auto"/>
              <w:rPr>
                <w:rFonts w:hint="eastAsia" w:ascii="宋体" w:hAnsi="宋体" w:eastAsia="宋体" w:cs="宋体"/>
                <w:sz w:val="19"/>
                <w:szCs w:val="19"/>
                <w:lang w:val="en-US" w:eastAsia="zh-CN"/>
              </w:rPr>
            </w:pPr>
            <w:r>
              <w:rPr>
                <w:rFonts w:hint="eastAsia" w:ascii="宋体" w:hAnsi="宋体" w:eastAsia="宋体" w:cs="宋体"/>
                <w:sz w:val="19"/>
                <w:szCs w:val="19"/>
                <w:lang w:val="en-US" w:eastAsia="zh-CN"/>
              </w:rPr>
              <w:t>其他</w:t>
            </w:r>
          </w:p>
          <w:p>
            <w:pPr>
              <w:keepNext w:val="0"/>
              <w:keepLines w:val="0"/>
              <w:pageBreakBefore w:val="0"/>
              <w:widowControl w:val="0"/>
              <w:kinsoku/>
              <w:wordWrap/>
              <w:overflowPunct/>
              <w:topLinePunct w:val="0"/>
              <w:autoSpaceDE/>
              <w:autoSpaceDN/>
              <w:bidi w:val="0"/>
              <w:adjustRightInd/>
              <w:snapToGrid/>
              <w:spacing w:before="16" w:line="600" w:lineRule="exact"/>
              <w:ind w:left="119" w:leftChars="0" w:right="107" w:rightChars="0"/>
              <w:jc w:val="center"/>
              <w:textAlignment w:val="auto"/>
              <w:rPr>
                <w:rFonts w:ascii="宋体" w:hAnsi="宋体" w:eastAsia="宋体" w:cs="宋体"/>
                <w:sz w:val="19"/>
                <w:szCs w:val="19"/>
              </w:rPr>
            </w:pPr>
            <w:r>
              <w:rPr>
                <w:rFonts w:hint="eastAsia" w:ascii="宋体" w:hAnsi="宋体" w:eastAsia="宋体" w:cs="宋体"/>
                <w:sz w:val="19"/>
                <w:szCs w:val="19"/>
                <w:lang w:val="en-US" w:eastAsia="zh-CN"/>
              </w:rPr>
              <w:t>结果</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before="57" w:line="600" w:lineRule="exact"/>
              <w:ind w:left="120" w:leftChars="0" w:right="115" w:rightChars="0"/>
              <w:jc w:val="center"/>
              <w:textAlignment w:val="auto"/>
              <w:rPr>
                <w:rFonts w:ascii="宋体" w:hAnsi="宋体" w:eastAsia="宋体" w:cs="宋体"/>
                <w:sz w:val="19"/>
                <w:szCs w:val="19"/>
              </w:rPr>
            </w:pPr>
            <w:r>
              <w:rPr>
                <w:rFonts w:hint="eastAsia" w:ascii="宋体" w:hAnsi="宋体" w:eastAsia="宋体" w:cs="宋体"/>
                <w:sz w:val="19"/>
                <w:szCs w:val="19"/>
                <w:lang w:val="en-US" w:eastAsia="zh-CN"/>
              </w:rPr>
              <w:t>尚未审结</w:t>
            </w:r>
          </w:p>
        </w:tc>
        <w:tc>
          <w:tcPr>
            <w:tcW w:w="64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before="216" w:line="600" w:lineRule="exact"/>
              <w:ind w:firstLine="122" w:firstLineChars="0"/>
              <w:jc w:val="center"/>
              <w:textAlignment w:val="auto"/>
              <w:rPr>
                <w:rFonts w:ascii="宋体" w:hAnsi="宋体" w:eastAsia="宋体" w:cs="宋体"/>
                <w:sz w:val="19"/>
                <w:szCs w:val="19"/>
              </w:rPr>
            </w:pPr>
            <w:r>
              <w:rPr>
                <w:rFonts w:ascii="宋体" w:hAnsi="宋体" w:eastAsia="宋体" w:cs="宋体"/>
                <w:spacing w:val="4"/>
                <w:sz w:val="19"/>
                <w:szCs w:val="19"/>
              </w:rPr>
              <w:t>总计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3" w:hRule="atLeast"/>
          <w:jc w:val="center"/>
        </w:trPr>
        <w:tc>
          <w:tcPr>
            <w:tcW w:w="64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eastAsiaTheme="minorEastAsia"/>
                <w:sz w:val="21"/>
                <w:lang w:val="en-US" w:eastAsia="zh-CN"/>
              </w:rPr>
            </w:pPr>
            <w:r>
              <w:rPr>
                <w:rFonts w:hint="eastAsia" w:ascii="Arial"/>
                <w:sz w:val="21"/>
                <w:lang w:val="en-US" w:eastAsia="zh-CN"/>
              </w:rPr>
              <w:t>0</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eastAsiaTheme="minorEastAsia"/>
                <w:sz w:val="21"/>
                <w:lang w:val="en-US" w:eastAsia="zh-CN"/>
              </w:rPr>
            </w:pPr>
            <w:r>
              <w:rPr>
                <w:rFonts w:hint="eastAsia" w:ascii="Arial"/>
                <w:sz w:val="21"/>
                <w:lang w:val="en-US" w:eastAsia="zh-CN"/>
              </w:rPr>
              <w:t>0</w:t>
            </w:r>
          </w:p>
        </w:tc>
        <w:tc>
          <w:tcPr>
            <w:tcW w:w="63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eastAsiaTheme="minorEastAsia"/>
                <w:sz w:val="21"/>
                <w:lang w:val="en-US" w:eastAsia="zh-CN"/>
              </w:rPr>
            </w:pPr>
            <w:r>
              <w:rPr>
                <w:rFonts w:hint="eastAsia" w:ascii="Arial"/>
                <w:sz w:val="21"/>
                <w:lang w:val="en-US" w:eastAsia="zh-CN"/>
              </w:rPr>
              <w:t>0</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eastAsiaTheme="minorEastAsia"/>
                <w:sz w:val="21"/>
                <w:lang w:val="en-US" w:eastAsia="zh-CN"/>
              </w:rPr>
            </w:pPr>
            <w:r>
              <w:rPr>
                <w:rFonts w:hint="eastAsia" w:ascii="Arial"/>
                <w:sz w:val="21"/>
                <w:lang w:val="en-US" w:eastAsia="zh-CN"/>
              </w:rPr>
              <w:t>0</w:t>
            </w:r>
          </w:p>
        </w:tc>
        <w:tc>
          <w:tcPr>
            <w:tcW w:w="64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eastAsiaTheme="minorEastAsia"/>
                <w:sz w:val="21"/>
                <w:lang w:val="en-US" w:eastAsia="zh-CN"/>
              </w:rPr>
            </w:pPr>
            <w:r>
              <w:rPr>
                <w:rFonts w:hint="eastAsia" w:ascii="Arial"/>
                <w:sz w:val="21"/>
                <w:lang w:val="en-US" w:eastAsia="zh-CN"/>
              </w:rPr>
              <w:t>0</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eastAsiaTheme="minorEastAsia"/>
                <w:sz w:val="21"/>
                <w:lang w:val="en-US" w:eastAsia="zh-CN"/>
              </w:rPr>
            </w:pPr>
            <w:r>
              <w:rPr>
                <w:rFonts w:hint="eastAsia" w:ascii="Arial"/>
                <w:sz w:val="21"/>
                <w:lang w:val="en-US" w:eastAsia="zh-CN"/>
              </w:rPr>
              <w:t>0</w:t>
            </w:r>
          </w:p>
        </w:tc>
        <w:tc>
          <w:tcPr>
            <w:tcW w:w="63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eastAsiaTheme="minorEastAsia"/>
                <w:sz w:val="21"/>
                <w:lang w:val="en-US" w:eastAsia="zh-CN"/>
              </w:rPr>
            </w:pPr>
            <w:r>
              <w:rPr>
                <w:rFonts w:hint="eastAsia" w:ascii="Arial"/>
                <w:sz w:val="21"/>
                <w:lang w:val="en-US" w:eastAsia="zh-CN"/>
              </w:rPr>
              <w:t>0</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eastAsiaTheme="minorEastAsia"/>
                <w:sz w:val="21"/>
                <w:lang w:val="en-US" w:eastAsia="zh-CN"/>
              </w:rPr>
            </w:pPr>
            <w:r>
              <w:rPr>
                <w:rFonts w:hint="eastAsia" w:ascii="Arial"/>
                <w:sz w:val="21"/>
                <w:lang w:val="en-US" w:eastAsia="zh-CN"/>
              </w:rPr>
              <w:t>0</w:t>
            </w:r>
          </w:p>
        </w:tc>
        <w:tc>
          <w:tcPr>
            <w:tcW w:w="64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eastAsiaTheme="minorEastAsia"/>
                <w:sz w:val="21"/>
                <w:lang w:val="en-US" w:eastAsia="zh-CN"/>
              </w:rPr>
            </w:pPr>
            <w:r>
              <w:rPr>
                <w:rFonts w:hint="eastAsia" w:ascii="Arial"/>
                <w:sz w:val="21"/>
                <w:lang w:val="en-US" w:eastAsia="zh-CN"/>
              </w:rPr>
              <w:t>0</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eastAsiaTheme="minorEastAsia"/>
                <w:sz w:val="21"/>
                <w:lang w:val="en-US" w:eastAsia="zh-CN"/>
              </w:rPr>
            </w:pPr>
            <w:r>
              <w:rPr>
                <w:rFonts w:hint="eastAsia" w:ascii="Arial"/>
                <w:sz w:val="21"/>
                <w:lang w:val="en-US" w:eastAsia="zh-CN"/>
              </w:rPr>
              <w:t>0</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eastAsiaTheme="minorEastAsia"/>
                <w:sz w:val="21"/>
                <w:lang w:val="en-US" w:eastAsia="zh-CN"/>
              </w:rPr>
            </w:pPr>
            <w:r>
              <w:rPr>
                <w:rFonts w:hint="eastAsia" w:ascii="Arial"/>
                <w:sz w:val="21"/>
                <w:lang w:val="en-US" w:eastAsia="zh-CN"/>
              </w:rPr>
              <w:t>0</w:t>
            </w:r>
          </w:p>
        </w:tc>
        <w:tc>
          <w:tcPr>
            <w:tcW w:w="65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eastAsiaTheme="minorEastAsia"/>
                <w:sz w:val="21"/>
                <w:lang w:val="en-US" w:eastAsia="zh-CN"/>
              </w:rPr>
            </w:pPr>
            <w:r>
              <w:rPr>
                <w:rFonts w:hint="eastAsia" w:ascii="Arial"/>
                <w:sz w:val="21"/>
                <w:lang w:val="en-US" w:eastAsia="zh-CN"/>
              </w:rPr>
              <w:t>0</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Arial" w:eastAsiaTheme="minorEastAsia"/>
                <w:sz w:val="21"/>
                <w:lang w:val="en-US" w:eastAsia="zh-CN"/>
              </w:rPr>
            </w:pPr>
            <w:r>
              <w:rPr>
                <w:rFonts w:hint="eastAsia" w:ascii="Arial"/>
                <w:sz w:val="21"/>
                <w:lang w:val="en-US" w:eastAsia="zh-CN"/>
              </w:rPr>
              <w:t>0</w:t>
            </w:r>
          </w:p>
        </w:tc>
        <w:tc>
          <w:tcPr>
            <w:tcW w:w="639"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eastAsiaTheme="minorEastAsia"/>
                <w:sz w:val="21"/>
                <w:lang w:val="en-US" w:eastAsia="zh-CN"/>
              </w:rPr>
            </w:pPr>
            <w:r>
              <w:rPr>
                <w:rFonts w:hint="eastAsia" w:ascii="Arial"/>
                <w:sz w:val="21"/>
                <w:lang w:val="en-US" w:eastAsia="zh-CN"/>
              </w:rPr>
              <w:t>0</w:t>
            </w:r>
          </w:p>
        </w:tc>
        <w:tc>
          <w:tcPr>
            <w:tcW w:w="648" w:type="dxa"/>
            <w:tcBorders>
              <w:top w:val="single" w:color="000000" w:sz="2" w:space="0"/>
              <w:bottom w:val="single" w:color="000000" w:sz="2" w:space="0"/>
            </w:tcBorders>
            <w:vAlign w:val="center"/>
          </w:tcPr>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Arial" w:eastAsiaTheme="minorEastAsia"/>
                <w:sz w:val="21"/>
                <w:lang w:val="en-US" w:eastAsia="zh-CN"/>
              </w:rPr>
            </w:pPr>
            <w:r>
              <w:rPr>
                <w:rFonts w:hint="eastAsia" w:ascii="Arial"/>
                <w:sz w:val="21"/>
                <w:lang w:val="en-US" w:eastAsia="zh-CN"/>
              </w:rPr>
              <w:t>0</w:t>
            </w:r>
          </w:p>
        </w:tc>
      </w:tr>
    </w:tbl>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存在的主要问题及改进情况</w:t>
      </w:r>
    </w:p>
    <w:p>
      <w:pPr>
        <w:ind w:firstLine="640" w:firstLineChars="2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（一）存在的主要问题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1</w:t>
      </w:r>
      <w:r>
        <w:rPr>
          <w:rFonts w:hint="default" w:ascii="仿宋_GB2312" w:eastAsia="仿宋_GB2312"/>
          <w:sz w:val="32"/>
          <w:szCs w:val="32"/>
        </w:rPr>
        <w:t>.</w:t>
      </w:r>
      <w:r>
        <w:rPr>
          <w:rFonts w:hint="eastAsia" w:ascii="仿宋_GB2312" w:eastAsia="仿宋_GB2312"/>
          <w:sz w:val="32"/>
          <w:szCs w:val="32"/>
        </w:rPr>
        <w:t>主动公开意识有待加强，主要局限于上级要求公开的内容，缺乏主动公开的意识；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2</w:t>
      </w:r>
      <w:r>
        <w:rPr>
          <w:rFonts w:hint="default" w:ascii="仿宋_GB2312" w:eastAsia="仿宋_GB2312"/>
          <w:sz w:val="32"/>
          <w:szCs w:val="32"/>
        </w:rPr>
        <w:t>.</w:t>
      </w:r>
      <w:r>
        <w:rPr>
          <w:rFonts w:hint="eastAsia" w:ascii="仿宋_GB2312" w:eastAsia="仿宋_GB2312"/>
          <w:sz w:val="32"/>
          <w:szCs w:val="32"/>
        </w:rPr>
        <w:t>公开信息时效性、实用性较差;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3</w:t>
      </w:r>
      <w:r>
        <w:rPr>
          <w:rFonts w:hint="default" w:ascii="仿宋_GB2312" w:eastAsia="仿宋_GB2312"/>
          <w:sz w:val="32"/>
          <w:szCs w:val="32"/>
        </w:rPr>
        <w:t>.</w:t>
      </w:r>
      <w:r>
        <w:rPr>
          <w:rFonts w:hint="eastAsia" w:ascii="仿宋_GB2312" w:eastAsia="仿宋_GB2312"/>
          <w:sz w:val="32"/>
          <w:szCs w:val="32"/>
        </w:rPr>
        <w:t>政务公开宣传工作做得不够到位，群众参与和监督力度不够，对政务信息的知晓率仍然较低。</w:t>
      </w:r>
    </w:p>
    <w:p>
      <w:pPr>
        <w:ind w:firstLine="640" w:firstLineChars="200"/>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（二）改进措施</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1</w:t>
      </w:r>
      <w:r>
        <w:rPr>
          <w:rFonts w:hint="default" w:ascii="仿宋_GB2312" w:eastAsia="仿宋_GB2312"/>
          <w:sz w:val="32"/>
          <w:szCs w:val="32"/>
        </w:rPr>
        <w:t>.</w:t>
      </w:r>
      <w:r>
        <w:rPr>
          <w:rFonts w:hint="eastAsia" w:ascii="仿宋_GB2312" w:eastAsia="仿宋_GB2312"/>
          <w:sz w:val="32"/>
          <w:szCs w:val="32"/>
        </w:rPr>
        <w:t>进一步加强日常管理工作，专人负责信息公开工作，明确工作职责，进一步加强政</w:t>
      </w:r>
      <w:r>
        <w:rPr>
          <w:rFonts w:hint="eastAsia" w:ascii="仿宋_GB2312" w:eastAsia="仿宋_GB2312"/>
          <w:sz w:val="32"/>
          <w:szCs w:val="32"/>
          <w:lang w:eastAsia="zh-CN"/>
        </w:rPr>
        <w:t>府</w:t>
      </w:r>
      <w:r>
        <w:rPr>
          <w:rFonts w:hint="eastAsia" w:ascii="仿宋_GB2312" w:eastAsia="仿宋_GB2312"/>
          <w:sz w:val="32"/>
          <w:szCs w:val="32"/>
        </w:rPr>
        <w:t>信息公开通过多种渠道进行</w:t>
      </w:r>
      <w:bookmarkStart w:id="0" w:name="_GoBack"/>
      <w:bookmarkEnd w:id="0"/>
      <w:r>
        <w:rPr>
          <w:rFonts w:hint="eastAsia" w:ascii="仿宋_GB2312" w:eastAsia="仿宋_GB2312"/>
          <w:sz w:val="32"/>
          <w:szCs w:val="32"/>
        </w:rPr>
        <w:t>宣传，以提高群众对政</w:t>
      </w:r>
      <w:r>
        <w:rPr>
          <w:rFonts w:hint="eastAsia" w:ascii="仿宋_GB2312" w:eastAsia="仿宋_GB2312"/>
          <w:sz w:val="32"/>
          <w:szCs w:val="32"/>
          <w:lang w:eastAsia="zh-CN"/>
        </w:rPr>
        <w:t>府</w:t>
      </w:r>
      <w:r>
        <w:rPr>
          <w:rFonts w:hint="eastAsia" w:ascii="仿宋_GB2312" w:eastAsia="仿宋_GB2312"/>
          <w:sz w:val="32"/>
          <w:szCs w:val="32"/>
        </w:rPr>
        <w:t>信息公开的知晓率和参与度。</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rPr>
      </w:pPr>
      <w:r>
        <w:rPr>
          <w:rFonts w:hint="eastAsia" w:ascii="仿宋_GB2312" w:eastAsia="仿宋_GB2312"/>
          <w:sz w:val="32"/>
          <w:szCs w:val="32"/>
        </w:rPr>
        <w:t>2</w:t>
      </w:r>
      <w:r>
        <w:rPr>
          <w:rFonts w:hint="default" w:ascii="仿宋_GB2312" w:eastAsia="仿宋_GB2312"/>
          <w:sz w:val="32"/>
          <w:szCs w:val="32"/>
        </w:rPr>
        <w:t>.</w:t>
      </w:r>
      <w:r>
        <w:rPr>
          <w:rFonts w:hint="eastAsia" w:ascii="仿宋_GB2312" w:eastAsia="仿宋_GB2312"/>
          <w:sz w:val="32"/>
          <w:szCs w:val="32"/>
        </w:rPr>
        <w:t>进一步丰富政</w:t>
      </w:r>
      <w:r>
        <w:rPr>
          <w:rFonts w:hint="eastAsia" w:ascii="仿宋_GB2312" w:eastAsia="仿宋_GB2312"/>
          <w:sz w:val="32"/>
          <w:szCs w:val="32"/>
          <w:lang w:eastAsia="zh-CN"/>
        </w:rPr>
        <w:t>府</w:t>
      </w:r>
      <w:r>
        <w:rPr>
          <w:rFonts w:hint="eastAsia" w:ascii="仿宋_GB2312" w:eastAsia="仿宋_GB2312"/>
          <w:sz w:val="32"/>
          <w:szCs w:val="32"/>
        </w:rPr>
        <w:t>公开方式</w:t>
      </w:r>
      <w:r>
        <w:rPr>
          <w:rFonts w:hint="eastAsia" w:ascii="宋体" w:hAnsi="宋体" w:cs="MS Mincho"/>
          <w:sz w:val="32"/>
          <w:szCs w:val="32"/>
        </w:rPr>
        <w:t>，</w:t>
      </w:r>
      <w:r>
        <w:rPr>
          <w:rFonts w:hint="eastAsia" w:ascii="仿宋_GB2312" w:hAnsi="宋体" w:eastAsia="仿宋_GB2312" w:cs="宋体"/>
          <w:sz w:val="32"/>
          <w:szCs w:val="32"/>
        </w:rPr>
        <w:t>在不断深化政</w:t>
      </w:r>
      <w:r>
        <w:rPr>
          <w:rFonts w:hint="eastAsia" w:ascii="仿宋_GB2312" w:hAnsi="宋体" w:eastAsia="仿宋_GB2312" w:cs="宋体"/>
          <w:sz w:val="32"/>
          <w:szCs w:val="32"/>
          <w:lang w:eastAsia="zh-CN"/>
        </w:rPr>
        <w:t>府</w:t>
      </w:r>
      <w:r>
        <w:rPr>
          <w:rFonts w:hint="eastAsia" w:ascii="仿宋_GB2312" w:hAnsi="宋体" w:eastAsia="仿宋_GB2312" w:cs="宋体"/>
          <w:sz w:val="32"/>
          <w:szCs w:val="32"/>
        </w:rPr>
        <w:t>公开</w:t>
      </w:r>
      <w:r>
        <w:rPr>
          <w:rFonts w:hint="eastAsia" w:ascii="仿宋_GB2312" w:eastAsia="仿宋_GB2312"/>
          <w:sz w:val="32"/>
          <w:szCs w:val="32"/>
        </w:rPr>
        <w:t>内容的同时，努力做到公开方式的灵活多样，通过会议、图板等多种便于公众知晓的方式进行公开，更好地为经济社会发展和人民群众服务。</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黑体" w:hAnsi="黑体" w:eastAsia="黑体" w:cs="黑体"/>
          <w:sz w:val="32"/>
          <w:szCs w:val="32"/>
          <w:lang w:val="en-US" w:eastAsia="zh-CN"/>
        </w:rPr>
      </w:pPr>
      <w:r>
        <w:rPr>
          <w:rFonts w:hint="eastAsia" w:ascii="仿宋_GB2312" w:eastAsia="仿宋_GB2312"/>
          <w:sz w:val="32"/>
          <w:szCs w:val="32"/>
        </w:rPr>
        <w:t>3</w:t>
      </w:r>
      <w:r>
        <w:rPr>
          <w:rFonts w:hint="default" w:ascii="仿宋_GB2312" w:eastAsia="仿宋_GB2312"/>
          <w:sz w:val="32"/>
          <w:szCs w:val="32"/>
        </w:rPr>
        <w:t>.</w:t>
      </w:r>
      <w:r>
        <w:rPr>
          <w:rFonts w:hint="eastAsia" w:ascii="仿宋_GB2312" w:eastAsia="仿宋_GB2312"/>
          <w:sz w:val="32"/>
          <w:szCs w:val="32"/>
        </w:rPr>
        <w:t>加大推进政</w:t>
      </w:r>
      <w:r>
        <w:rPr>
          <w:rFonts w:hint="eastAsia" w:ascii="仿宋_GB2312" w:eastAsia="仿宋_GB2312"/>
          <w:sz w:val="32"/>
          <w:szCs w:val="32"/>
          <w:lang w:eastAsia="zh-CN"/>
        </w:rPr>
        <w:t>府信息</w:t>
      </w:r>
      <w:r>
        <w:rPr>
          <w:rFonts w:hint="eastAsia" w:ascii="仿宋_GB2312" w:eastAsia="仿宋_GB2312"/>
          <w:sz w:val="32"/>
          <w:szCs w:val="32"/>
        </w:rPr>
        <w:t>公开力度。建立健全内部信息沟通协调机制，实现信息公开的制度化、规范化、常态化，形成信息公开的长效机制。</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其他需要报告的事项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2021年度尧都区商务局无其他需要报告的事项。</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eastAsia="仿宋_GB2312"/>
          <w:sz w:val="32"/>
          <w:szCs w:val="32"/>
          <w:lang w:val="en-US" w:eastAsia="zh-CN"/>
        </w:rPr>
      </w:pPr>
      <w:r>
        <w:rPr>
          <w:rFonts w:hint="eastAsia" w:ascii="仿宋_GB2312" w:eastAsia="仿宋_GB2312"/>
          <w:sz w:val="32"/>
          <w:szCs w:val="32"/>
          <w:lang w:val="en-US" w:eastAsia="zh-CN"/>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Noto Sans CJK SC"/>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altName w:val="Noto Sans CJK SC"/>
    <w:panose1 w:val="02010609060101010101"/>
    <w:charset w:val="86"/>
    <w:family w:val="auto"/>
    <w:pitch w:val="default"/>
    <w:sig w:usb0="00000000" w:usb1="00000000" w:usb2="00000016" w:usb3="00000000" w:csb0="00040001" w:csb1="00000000"/>
  </w:font>
  <w:font w:name="MS Mincho">
    <w:altName w:val="Noto Sans CJK SC"/>
    <w:panose1 w:val="02020609040205080304"/>
    <w:charset w:val="80"/>
    <w:family w:val="modern"/>
    <w:pitch w:val="default"/>
    <w:sig w:usb0="00000000" w:usb1="00000000" w:usb2="00000012" w:usb3="00000000" w:csb0="4002009F" w:csb1="DFD70000"/>
  </w:font>
  <w:font w:name="Noto Sans CJK SC">
    <w:panose1 w:val="020B0500000000000000"/>
    <w:charset w:val="86"/>
    <w:family w:val="auto"/>
    <w:pitch w:val="default"/>
    <w:sig w:usb0="30000003" w:usb1="2BDF3C10" w:usb2="00000016" w:usb3="00000000" w:csb0="602E0107" w:csb1="00000000"/>
  </w:font>
  <w:font w:name="DejaVu Sans">
    <w:panose1 w:val="020B0603030804020204"/>
    <w:charset w:val="00"/>
    <w:family w:val="auto"/>
    <w:pitch w:val="default"/>
    <w:sig w:usb0="E7006EFF" w:usb1="D200FDFF" w:usb2="0A246029" w:usb3="0400200C" w:csb0="600001FF" w:csb1="DFFF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9EA02D8"/>
    <w:multiLevelType w:val="singleLevel"/>
    <w:tmpl w:val="69EA02D8"/>
    <w:lvl w:ilvl="0" w:tentative="0">
      <w:start w:val="4"/>
      <w:numFmt w:val="chineseCounting"/>
      <w:suff w:val="nothing"/>
      <w:lvlText w:val="%1、"/>
      <w:lvlJc w:val="left"/>
      <w:rPr>
        <w:rFonts w:hint="eastAsia"/>
      </w:rPr>
    </w:lvl>
  </w:abstractNum>
  <w:abstractNum w:abstractNumId="1">
    <w:nsid w:val="70701A5E"/>
    <w:multiLevelType w:val="singleLevel"/>
    <w:tmpl w:val="70701A5E"/>
    <w:lvl w:ilvl="0" w:tentative="0">
      <w:start w:val="1"/>
      <w:numFmt w:val="chineseCounting"/>
      <w:suff w:val="nothing"/>
      <w:lvlText w:val="%1、"/>
      <w:lvlJc w:val="left"/>
      <w:pPr>
        <w:ind w:left="-1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992B74"/>
    <w:rsid w:val="04A87CCD"/>
    <w:rsid w:val="07C05083"/>
    <w:rsid w:val="0FA81961"/>
    <w:rsid w:val="2713111B"/>
    <w:rsid w:val="2AF8539D"/>
    <w:rsid w:val="2E4C670C"/>
    <w:rsid w:val="31233CFB"/>
    <w:rsid w:val="32992B74"/>
    <w:rsid w:val="428A2970"/>
    <w:rsid w:val="4F263EA4"/>
    <w:rsid w:val="4F693DE7"/>
    <w:rsid w:val="574D528A"/>
    <w:rsid w:val="5E621C29"/>
    <w:rsid w:val="63142B5A"/>
    <w:rsid w:val="717F306F"/>
    <w:rsid w:val="7246656C"/>
    <w:rsid w:val="744934AE"/>
    <w:rsid w:val="77A53A13"/>
    <w:rsid w:val="7A34604F"/>
    <w:rsid w:val="DFFF7D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Office_11.1.0.10702_F1E327BC-269C-435d-A152-05C5408002CA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2022-01-19T16:36:00Z</dcterms:created>
  <dc:creator>Zoe</dc:creator>
  <cp:lastModifiedBy>baixin</cp:lastModifiedBy>
  <cp:lastPrinted>2022-01-26T09:37:00Z</cp:lastPrinted>
  <dcterms:modified xsi:type="dcterms:W3CDTF">2022-02-26T15:37:43Z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2052-11.1.0.10702</vt:lpwstr>
  </property>
  <property fmtid="{D5CDD505-2E9C-101B-9397-08002B2CF9AE}" pid="3" name="ICV">
    <vt:lpwstr>0CEED9DB96C1459BACFB99060BB74CEB</vt:lpwstr>
  </property>
</Properties>
</file>