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6F21" w:rsidRDefault="00BF6F21" w:rsidP="00BF6F21">
      <w:pPr>
        <w:widowControl/>
        <w:shd w:val="clear" w:color="auto" w:fill="FFFFFF"/>
        <w:jc w:val="center"/>
        <w:rPr>
          <w:rFonts w:ascii="方正小标宋简体" w:eastAsia="方正小标宋简体" w:hAnsi="宋体" w:cs="宋体"/>
          <w:b/>
          <w:bCs/>
          <w:color w:val="333333"/>
          <w:kern w:val="0"/>
          <w:sz w:val="44"/>
          <w:szCs w:val="44"/>
        </w:rPr>
      </w:pPr>
    </w:p>
    <w:p w:rsidR="00BF6F21" w:rsidRPr="00BF6F21" w:rsidRDefault="00BF6F21" w:rsidP="00BF6F21">
      <w:pPr>
        <w:widowControl/>
        <w:shd w:val="clear" w:color="auto" w:fill="FFFFFF"/>
        <w:jc w:val="center"/>
        <w:rPr>
          <w:rFonts w:ascii="方正小标宋简体" w:eastAsia="方正小标宋简体" w:hAnsi="宋体" w:cs="宋体"/>
          <w:b/>
          <w:bCs/>
          <w:color w:val="333333"/>
          <w:kern w:val="0"/>
          <w:sz w:val="44"/>
          <w:szCs w:val="44"/>
        </w:rPr>
      </w:pPr>
      <w:r w:rsidRPr="00BF6F21">
        <w:rPr>
          <w:rFonts w:ascii="方正小标宋简体" w:eastAsia="方正小标宋简体" w:hAnsi="宋体" w:cs="宋体" w:hint="eastAsia"/>
          <w:b/>
          <w:bCs/>
          <w:color w:val="333333"/>
          <w:kern w:val="0"/>
          <w:sz w:val="44"/>
          <w:szCs w:val="44"/>
        </w:rPr>
        <w:t>尧都区商务局</w:t>
      </w:r>
    </w:p>
    <w:p w:rsidR="00BF6F21" w:rsidRPr="00BF6F21" w:rsidRDefault="00BF6F21" w:rsidP="00BF6F21">
      <w:pPr>
        <w:widowControl/>
        <w:shd w:val="clear" w:color="auto" w:fill="FFFFFF"/>
        <w:jc w:val="center"/>
        <w:rPr>
          <w:rFonts w:ascii="方正小标宋简体" w:eastAsia="方正小标宋简体" w:hAnsi="宋体" w:cs="宋体"/>
          <w:color w:val="333333"/>
          <w:kern w:val="0"/>
          <w:sz w:val="44"/>
          <w:szCs w:val="44"/>
        </w:rPr>
      </w:pPr>
      <w:r w:rsidRPr="00BF6F21">
        <w:rPr>
          <w:rFonts w:ascii="方正小标宋简体" w:eastAsia="方正小标宋简体" w:hAnsi="宋体" w:cs="宋体" w:hint="eastAsia"/>
          <w:b/>
          <w:bCs/>
          <w:color w:val="333333"/>
          <w:kern w:val="0"/>
          <w:sz w:val="44"/>
          <w:szCs w:val="44"/>
        </w:rPr>
        <w:t>政府信息公开工作年度报告</w:t>
      </w:r>
    </w:p>
    <w:p w:rsidR="00BF6F21" w:rsidRPr="006E0D24" w:rsidRDefault="00BF6F21" w:rsidP="00BF6F21">
      <w:pPr>
        <w:widowControl/>
        <w:shd w:val="clear" w:color="auto" w:fill="FFFFFF"/>
        <w:ind w:firstLine="480"/>
        <w:rPr>
          <w:rFonts w:ascii="宋体" w:eastAsia="宋体" w:hAnsi="宋体" w:cs="宋体"/>
          <w:color w:val="333333"/>
          <w:kern w:val="0"/>
          <w:sz w:val="24"/>
          <w:szCs w:val="24"/>
        </w:rPr>
      </w:pPr>
    </w:p>
    <w:p w:rsidR="00BF6F21" w:rsidRPr="00BF6F21" w:rsidRDefault="00BF6F21" w:rsidP="00BF6F21">
      <w:pPr>
        <w:widowControl/>
        <w:shd w:val="clear" w:color="auto" w:fill="FFFFFF"/>
        <w:ind w:firstLineChars="100" w:firstLine="321"/>
        <w:rPr>
          <w:rFonts w:ascii="黑体" w:eastAsia="黑体" w:hAnsi="黑体" w:cs="宋体"/>
          <w:color w:val="333333"/>
          <w:kern w:val="0"/>
          <w:sz w:val="32"/>
          <w:szCs w:val="32"/>
        </w:rPr>
      </w:pPr>
      <w:r w:rsidRPr="00BF6F21">
        <w:rPr>
          <w:rFonts w:ascii="黑体" w:eastAsia="黑体" w:hAnsi="黑体" w:cs="宋体" w:hint="eastAsia"/>
          <w:b/>
          <w:bCs/>
          <w:color w:val="333333"/>
          <w:kern w:val="0"/>
          <w:sz w:val="32"/>
          <w:szCs w:val="32"/>
        </w:rPr>
        <w:t>一、总体情况</w:t>
      </w:r>
    </w:p>
    <w:p w:rsidR="00BF6F21" w:rsidRDefault="00BF6F21" w:rsidP="00BF6F21">
      <w:pPr>
        <w:spacing w:line="360" w:lineRule="auto"/>
        <w:ind w:firstLineChars="200" w:firstLine="640"/>
        <w:rPr>
          <w:rFonts w:ascii="仿宋_GB2312" w:eastAsia="仿宋_GB2312"/>
          <w:sz w:val="32"/>
          <w:szCs w:val="32"/>
        </w:rPr>
      </w:pPr>
      <w:r>
        <w:rPr>
          <w:rFonts w:ascii="仿宋_GB2312" w:eastAsia="仿宋_GB2312" w:hint="eastAsia"/>
          <w:sz w:val="32"/>
          <w:szCs w:val="32"/>
        </w:rPr>
        <w:t>2022年我局结合工作实际，进一步加大政府信息公开咨询、申请以及答复工作力度，在继续做好目录编制、制度建设等基础性工作的基础上，深入推进政府信息公开工作。</w:t>
      </w:r>
    </w:p>
    <w:p w:rsidR="00BF6F21" w:rsidRPr="00BF6F21" w:rsidRDefault="00BF6F21" w:rsidP="00BF6F21">
      <w:pPr>
        <w:ind w:firstLineChars="150" w:firstLine="482"/>
        <w:rPr>
          <w:rFonts w:ascii="楷体_GB2312" w:eastAsia="楷体_GB2312"/>
          <w:b/>
          <w:bCs/>
          <w:sz w:val="32"/>
          <w:szCs w:val="32"/>
        </w:rPr>
      </w:pPr>
      <w:r w:rsidRPr="00BF6F21">
        <w:rPr>
          <w:rFonts w:ascii="楷体_GB2312" w:eastAsia="楷体_GB2312" w:hint="eastAsia"/>
          <w:b/>
          <w:bCs/>
          <w:sz w:val="32"/>
          <w:szCs w:val="32"/>
        </w:rPr>
        <w:t>（一）、完善组织机构，明确工作职责</w:t>
      </w:r>
    </w:p>
    <w:p w:rsidR="00BF6F21" w:rsidRDefault="00BF6F21" w:rsidP="00BF6F21">
      <w:pPr>
        <w:rPr>
          <w:rFonts w:ascii="仿宋_GB2312" w:eastAsia="仿宋_GB2312"/>
          <w:sz w:val="32"/>
          <w:szCs w:val="32"/>
        </w:rPr>
      </w:pPr>
      <w:r>
        <w:rPr>
          <w:rFonts w:ascii="仿宋_GB2312" w:eastAsia="仿宋_GB2312" w:hint="eastAsia"/>
          <w:sz w:val="32"/>
          <w:szCs w:val="32"/>
        </w:rPr>
        <w:t xml:space="preserve">   我局成立了由一把手任组长，分管领导任副组长，各股室主要负责人为成员的领导小组。由办公室实行集中统一管理，承担政务信息公开日常工作</w:t>
      </w:r>
      <w:r>
        <w:rPr>
          <w:rFonts w:ascii="仿宋_GB2312" w:hAnsi="MS Mincho" w:cs="MS Mincho" w:hint="eastAsia"/>
          <w:sz w:val="32"/>
          <w:szCs w:val="32"/>
        </w:rPr>
        <w:t>。</w:t>
      </w:r>
      <w:r>
        <w:rPr>
          <w:rFonts w:ascii="仿宋_GB2312" w:eastAsia="仿宋_GB2312" w:hAnsi="宋体" w:cs="宋体" w:hint="eastAsia"/>
          <w:sz w:val="32"/>
          <w:szCs w:val="32"/>
        </w:rPr>
        <w:t>本单位领导机构、机构设置和人事等各类信息，及时在政务信息公开网上发布，建立健全政府信息主动发布机制将政务公开和政府信息公开工作列入重要议事日程，指定专人负责政务公开工作，明确工作分工，建立健全了政务公开发布工作机制，政府信息公开工作</w:t>
      </w:r>
      <w:r>
        <w:rPr>
          <w:rFonts w:ascii="仿宋_GB2312" w:eastAsia="仿宋_GB2312" w:hint="eastAsia"/>
          <w:sz w:val="32"/>
          <w:szCs w:val="32"/>
        </w:rPr>
        <w:t>责任落实到位。</w:t>
      </w:r>
    </w:p>
    <w:p w:rsidR="00BF6F21" w:rsidRPr="00BF6F21" w:rsidRDefault="00BF6F21" w:rsidP="00BF6F21">
      <w:pPr>
        <w:ind w:firstLineChars="150" w:firstLine="482"/>
        <w:rPr>
          <w:rFonts w:ascii="楷体_GB2312" w:eastAsia="楷体_GB2312"/>
          <w:b/>
          <w:bCs/>
          <w:sz w:val="32"/>
          <w:szCs w:val="32"/>
        </w:rPr>
      </w:pPr>
      <w:r w:rsidRPr="00BF6F21">
        <w:rPr>
          <w:rFonts w:ascii="楷体_GB2312" w:eastAsia="楷体_GB2312" w:hint="eastAsia"/>
          <w:b/>
          <w:bCs/>
          <w:sz w:val="32"/>
          <w:szCs w:val="32"/>
        </w:rPr>
        <w:t>（二）、及时更新政务信息公开目录</w:t>
      </w:r>
    </w:p>
    <w:p w:rsidR="00BF6F21" w:rsidRDefault="00BF6F21" w:rsidP="00BF6F21">
      <w:pPr>
        <w:ind w:firstLineChars="200" w:firstLine="640"/>
        <w:rPr>
          <w:rFonts w:ascii="仿宋_GB2312" w:eastAsia="仿宋_GB2312"/>
          <w:sz w:val="32"/>
          <w:szCs w:val="32"/>
        </w:rPr>
      </w:pPr>
      <w:r>
        <w:rPr>
          <w:rFonts w:ascii="仿宋_GB2312" w:eastAsia="仿宋_GB2312" w:hint="eastAsia"/>
          <w:sz w:val="32"/>
          <w:szCs w:val="32"/>
        </w:rPr>
        <w:t>根据我局政务信息公开工作统一部署和要求，我局把政务信息公开工作列入重要议事日程，明确1名同志为局政务信息公开工作信息员，要求局各股室及时收集、整理政务信</w:t>
      </w:r>
      <w:r>
        <w:rPr>
          <w:rFonts w:ascii="仿宋_GB2312" w:eastAsia="仿宋_GB2312" w:hint="eastAsia"/>
          <w:sz w:val="32"/>
          <w:szCs w:val="32"/>
        </w:rPr>
        <w:lastRenderedPageBreak/>
        <w:t>息。</w:t>
      </w:r>
    </w:p>
    <w:p w:rsidR="00BF6F21" w:rsidRDefault="00BF6F21" w:rsidP="00BF6F21">
      <w:pPr>
        <w:ind w:firstLineChars="200" w:firstLine="640"/>
        <w:rPr>
          <w:rFonts w:ascii="仿宋_GB2312" w:eastAsia="仿宋_GB2312"/>
          <w:sz w:val="32"/>
          <w:szCs w:val="32"/>
        </w:rPr>
      </w:pPr>
      <w:r>
        <w:rPr>
          <w:rFonts w:ascii="仿宋_GB2312" w:eastAsia="仿宋_GB2312" w:hint="eastAsia"/>
          <w:sz w:val="32"/>
          <w:szCs w:val="32"/>
        </w:rPr>
        <w:t>2022年，为更好地开展政务信息工作，我局认真组织学习区政府下发的关于《政府信息公开工作制度》，及时召开会议部署信息公开工作6次。</w:t>
      </w:r>
    </w:p>
    <w:p w:rsidR="00BF6F21" w:rsidRPr="00BF6F21" w:rsidRDefault="00BF6F21" w:rsidP="00BF6F21">
      <w:pPr>
        <w:ind w:firstLineChars="150" w:firstLine="482"/>
        <w:rPr>
          <w:rFonts w:ascii="楷体_GB2312" w:eastAsia="楷体_GB2312"/>
          <w:b/>
          <w:bCs/>
          <w:sz w:val="32"/>
          <w:szCs w:val="32"/>
        </w:rPr>
      </w:pPr>
      <w:r w:rsidRPr="00BF6F21">
        <w:rPr>
          <w:rFonts w:ascii="楷体_GB2312" w:eastAsia="楷体_GB2312" w:hint="eastAsia"/>
          <w:b/>
          <w:bCs/>
          <w:sz w:val="32"/>
          <w:szCs w:val="32"/>
        </w:rPr>
        <w:t>（三）、政务信息公开情况</w:t>
      </w:r>
    </w:p>
    <w:p w:rsidR="00BF6F21" w:rsidRPr="00BF6F21" w:rsidRDefault="00BF6F21" w:rsidP="00BF6F21">
      <w:pPr>
        <w:widowControl/>
        <w:shd w:val="clear" w:color="auto" w:fill="FFFFFF"/>
        <w:ind w:firstLine="480"/>
        <w:rPr>
          <w:rFonts w:ascii="仿宋_GB2312" w:eastAsia="仿宋_GB2312"/>
          <w:sz w:val="32"/>
          <w:szCs w:val="32"/>
        </w:rPr>
      </w:pPr>
      <w:r>
        <w:rPr>
          <w:rFonts w:ascii="仿宋_GB2312" w:eastAsia="仿宋_GB2312" w:hint="eastAsia"/>
          <w:sz w:val="32"/>
          <w:szCs w:val="32"/>
        </w:rPr>
        <w:t>我局按照谁提供、谁审核、谁负责的原则，保证了所公开的政务信息不涉及个人隐私、商业秘密、国家秘密和法律、法规禁止公开的政务信息，不危及国家安全、公共安全、经济安全、社会稳定。2022年度，我局共主动公开各类政府信息58条，全面准确反映了全区商务工作总体情况，未发生针对本部门有关政府信息公开事务的行政复议案、行政诉讼案和有关的申诉案。</w:t>
      </w:r>
    </w:p>
    <w:p w:rsidR="00BF6F21" w:rsidRPr="00BF6F21" w:rsidRDefault="00BF6F21" w:rsidP="00BF6F21">
      <w:pPr>
        <w:widowControl/>
        <w:shd w:val="clear" w:color="auto" w:fill="FFFFFF"/>
        <w:ind w:firstLine="480"/>
        <w:rPr>
          <w:rFonts w:ascii="黑体" w:eastAsia="黑体" w:hAnsi="黑体" w:cs="宋体"/>
          <w:b/>
          <w:bCs/>
          <w:color w:val="333333"/>
          <w:kern w:val="0"/>
          <w:sz w:val="32"/>
          <w:szCs w:val="32"/>
        </w:rPr>
      </w:pPr>
      <w:r w:rsidRPr="00BF6F21">
        <w:rPr>
          <w:rFonts w:ascii="黑体" w:eastAsia="黑体" w:hAnsi="黑体" w:cs="宋体" w:hint="eastAsia"/>
          <w:b/>
          <w:bCs/>
          <w:color w:val="333333"/>
          <w:kern w:val="0"/>
          <w:sz w:val="32"/>
          <w:szCs w:val="32"/>
        </w:rPr>
        <w:t>二、主动公开政府信息情况</w:t>
      </w:r>
    </w:p>
    <w:p w:rsidR="00BF6F21" w:rsidRPr="006E0D24" w:rsidRDefault="00BF6F21" w:rsidP="00BF6F21">
      <w:pPr>
        <w:widowControl/>
        <w:shd w:val="clear" w:color="auto" w:fill="FFFFFF"/>
        <w:ind w:firstLine="480"/>
        <w:rPr>
          <w:rFonts w:ascii="宋体" w:eastAsia="宋体" w:hAnsi="宋体" w:cs="宋体"/>
          <w:color w:val="333333"/>
          <w:kern w:val="0"/>
          <w:sz w:val="24"/>
          <w:szCs w:val="24"/>
        </w:rPr>
      </w:pPr>
    </w:p>
    <w:tbl>
      <w:tblPr>
        <w:tblW w:w="9740" w:type="dxa"/>
        <w:jc w:val="center"/>
        <w:tblCellMar>
          <w:left w:w="0" w:type="dxa"/>
          <w:right w:w="0" w:type="dxa"/>
        </w:tblCellMar>
        <w:tblLook w:val="04A0"/>
      </w:tblPr>
      <w:tblGrid>
        <w:gridCol w:w="2435"/>
        <w:gridCol w:w="2435"/>
        <w:gridCol w:w="2435"/>
        <w:gridCol w:w="2435"/>
      </w:tblGrid>
      <w:tr w:rsidR="00BF6F21" w:rsidRPr="006E0D24" w:rsidTr="00F26D2E">
        <w:trPr>
          <w:trHeight w:val="340"/>
          <w:jc w:val="center"/>
        </w:trPr>
        <w:tc>
          <w:tcPr>
            <w:tcW w:w="9740" w:type="dxa"/>
            <w:gridSpan w:val="4"/>
            <w:tcBorders>
              <w:top w:val="single" w:sz="8" w:space="0" w:color="auto"/>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第二十条第（一）项</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w:t>
            </w:r>
            <w:r w:rsidRPr="006E0D24">
              <w:rPr>
                <w:rFonts w:ascii="宋体" w:eastAsia="宋体" w:hAnsi="宋体" w:cs="宋体"/>
                <w:kern w:val="0"/>
                <w:sz w:val="20"/>
                <w:szCs w:val="20"/>
              </w:rPr>
              <w:t>制</w:t>
            </w:r>
            <w:r w:rsidRPr="006E0D24">
              <w:rPr>
                <w:rFonts w:ascii="宋体" w:eastAsia="宋体" w:hAnsi="宋体" w:cs="宋体" w:hint="eastAsia"/>
                <w:kern w:val="0"/>
                <w:sz w:val="20"/>
                <w:szCs w:val="20"/>
              </w:rPr>
              <w:t>发件</w:t>
            </w:r>
            <w:r w:rsidRPr="006E0D24">
              <w:rPr>
                <w:rFonts w:ascii="宋体" w:eastAsia="宋体" w:hAnsi="宋体" w:cs="宋体"/>
                <w:kern w:val="0"/>
                <w:sz w:val="20"/>
                <w:szCs w:val="20"/>
              </w:rPr>
              <w:t>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本年废止件数</w:t>
            </w:r>
          </w:p>
        </w:tc>
        <w:tc>
          <w:tcPr>
            <w:tcW w:w="2435"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现行有效件</w:t>
            </w:r>
            <w:r w:rsidRPr="006E0D24">
              <w:rPr>
                <w:rFonts w:ascii="宋体" w:eastAsia="宋体" w:hAnsi="宋体" w:cs="宋体"/>
                <w:kern w:val="0"/>
                <w:sz w:val="20"/>
                <w:szCs w:val="20"/>
              </w:rPr>
              <w:t>数</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规章</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Calibri" w:eastAsia="宋体" w:hAnsi="Calibri" w:cs="宋体"/>
                <w:kern w:val="0"/>
                <w:szCs w:val="21"/>
              </w:rPr>
              <w:t> </w:t>
            </w:r>
            <w:r>
              <w:rPr>
                <w:rFonts w:ascii="Calibri" w:eastAsia="宋体" w:hAnsi="Calibri" w:cs="宋体" w:hint="eastAsia"/>
                <w:kern w:val="0"/>
                <w:szCs w:val="21"/>
              </w:rPr>
              <w:t>0</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行政规范性文件</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c>
          <w:tcPr>
            <w:tcW w:w="2435"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Calibri" w:eastAsia="宋体" w:hAnsi="Calibri" w:cs="宋体"/>
                <w:kern w:val="0"/>
                <w:szCs w:val="21"/>
              </w:rPr>
              <w:t> </w:t>
            </w:r>
            <w:r>
              <w:rPr>
                <w:rFonts w:ascii="Calibri" w:eastAsia="宋体" w:hAnsi="Calibri" w:cs="宋体" w:hint="eastAsia"/>
                <w:kern w:val="0"/>
                <w:szCs w:val="21"/>
              </w:rPr>
              <w:t>0</w:t>
            </w:r>
          </w:p>
        </w:tc>
      </w:tr>
      <w:tr w:rsidR="00BF6F21" w:rsidRPr="006E0D24" w:rsidTr="00F26D2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第二十条第（五）项</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本年处理决定数量</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行政许可</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Calibri" w:eastAsia="宋体" w:hAnsi="Calibri" w:cs="宋体"/>
                <w:kern w:val="0"/>
                <w:szCs w:val="21"/>
              </w:rPr>
              <w:t> </w:t>
            </w:r>
            <w:r>
              <w:rPr>
                <w:rFonts w:ascii="Calibri" w:eastAsia="宋体" w:hAnsi="Calibri" w:cs="宋体" w:hint="eastAsia"/>
                <w:kern w:val="0"/>
                <w:szCs w:val="21"/>
              </w:rPr>
              <w:t>0</w:t>
            </w:r>
          </w:p>
        </w:tc>
      </w:tr>
      <w:tr w:rsidR="00BF6F21" w:rsidRPr="006E0D24" w:rsidTr="00F26D2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第二十条第（六）项</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7305" w:type="dxa"/>
            <w:gridSpan w:val="3"/>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本年处理决定数量</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行政处罚</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行政强制</w:t>
            </w:r>
          </w:p>
        </w:tc>
        <w:tc>
          <w:tcPr>
            <w:tcW w:w="7305" w:type="dxa"/>
            <w:gridSpan w:val="3"/>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 xml:space="preserve">　</w:t>
            </w:r>
            <w:r>
              <w:rPr>
                <w:rFonts w:ascii="宋体" w:eastAsia="宋体" w:hAnsi="宋体" w:cs="宋体" w:hint="eastAsia"/>
                <w:color w:val="000000"/>
                <w:kern w:val="0"/>
                <w:sz w:val="20"/>
                <w:szCs w:val="20"/>
              </w:rPr>
              <w:t>0</w:t>
            </w:r>
          </w:p>
        </w:tc>
      </w:tr>
      <w:tr w:rsidR="00BF6F21" w:rsidRPr="006E0D24" w:rsidTr="00F26D2E">
        <w:trPr>
          <w:trHeight w:val="340"/>
          <w:jc w:val="center"/>
        </w:trPr>
        <w:tc>
          <w:tcPr>
            <w:tcW w:w="9740" w:type="dxa"/>
            <w:gridSpan w:val="4"/>
            <w:tcBorders>
              <w:top w:val="nil"/>
              <w:left w:val="single" w:sz="8" w:space="0" w:color="auto"/>
              <w:bottom w:val="single" w:sz="8" w:space="0" w:color="auto"/>
              <w:right w:val="single" w:sz="8" w:space="0" w:color="auto"/>
            </w:tcBorders>
            <w:shd w:val="clear" w:color="auto" w:fill="C6D9F1"/>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第二十条第（八）项</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信息内容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本年收费金额（单位：万元）</w:t>
            </w:r>
          </w:p>
        </w:tc>
      </w:tr>
      <w:tr w:rsidR="00BF6F21" w:rsidRPr="006E0D24" w:rsidTr="00F26D2E">
        <w:trPr>
          <w:trHeight w:val="340"/>
          <w:jc w:val="center"/>
        </w:trPr>
        <w:tc>
          <w:tcPr>
            <w:tcW w:w="2435" w:type="dxa"/>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color w:val="000000"/>
                <w:kern w:val="0"/>
                <w:sz w:val="20"/>
                <w:szCs w:val="20"/>
              </w:rPr>
              <w:t>行政事业性收费</w:t>
            </w:r>
          </w:p>
        </w:tc>
        <w:tc>
          <w:tcPr>
            <w:tcW w:w="7305" w:type="dxa"/>
            <w:gridSpan w:val="3"/>
            <w:tcBorders>
              <w:top w:val="nil"/>
              <w:left w:val="nil"/>
              <w:bottom w:val="single" w:sz="8" w:space="0" w:color="auto"/>
              <w:right w:val="single" w:sz="8" w:space="0" w:color="000000"/>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BF6F21" w:rsidRPr="006E0D24" w:rsidRDefault="00BF6F21" w:rsidP="00BF6F21">
      <w:pPr>
        <w:widowControl/>
        <w:jc w:val="left"/>
        <w:rPr>
          <w:rFonts w:ascii="宋体" w:eastAsia="宋体" w:hAnsi="宋体" w:cs="宋体"/>
          <w:kern w:val="0"/>
          <w:sz w:val="24"/>
          <w:szCs w:val="24"/>
        </w:rPr>
      </w:pPr>
      <w:r w:rsidRPr="006E0D24">
        <w:rPr>
          <w:rFonts w:ascii="宋体" w:eastAsia="宋体" w:hAnsi="宋体" w:cs="宋体" w:hint="eastAsia"/>
          <w:color w:val="333333"/>
          <w:kern w:val="0"/>
          <w:sz w:val="24"/>
          <w:szCs w:val="24"/>
        </w:rPr>
        <w:lastRenderedPageBreak/>
        <w:br/>
      </w:r>
    </w:p>
    <w:p w:rsidR="00BF6F21" w:rsidRPr="00BF6F21" w:rsidRDefault="00BF6F21" w:rsidP="00BF6F21">
      <w:pPr>
        <w:widowControl/>
        <w:shd w:val="clear" w:color="auto" w:fill="FFFFFF"/>
        <w:ind w:firstLine="480"/>
        <w:rPr>
          <w:rFonts w:ascii="黑体" w:eastAsia="黑体" w:hAnsi="黑体" w:cs="宋体"/>
          <w:b/>
          <w:bCs/>
          <w:color w:val="333333"/>
          <w:kern w:val="0"/>
          <w:sz w:val="32"/>
          <w:szCs w:val="32"/>
        </w:rPr>
      </w:pPr>
      <w:r w:rsidRPr="00BF6F21">
        <w:rPr>
          <w:rFonts w:ascii="黑体" w:eastAsia="黑体" w:hAnsi="黑体" w:cs="宋体" w:hint="eastAsia"/>
          <w:b/>
          <w:bCs/>
          <w:color w:val="333333"/>
          <w:kern w:val="0"/>
          <w:sz w:val="32"/>
          <w:szCs w:val="32"/>
        </w:rPr>
        <w:t>三、收到和处理政府信息公开申请情况</w:t>
      </w:r>
    </w:p>
    <w:p w:rsidR="00BF6F21" w:rsidRPr="006E0D24" w:rsidRDefault="00BF6F21" w:rsidP="00BF6F21">
      <w:pPr>
        <w:widowControl/>
        <w:shd w:val="clear" w:color="auto" w:fill="FFFFFF"/>
        <w:ind w:firstLine="480"/>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769"/>
        <w:gridCol w:w="943"/>
        <w:gridCol w:w="3220"/>
        <w:gridCol w:w="688"/>
        <w:gridCol w:w="688"/>
        <w:gridCol w:w="688"/>
        <w:gridCol w:w="688"/>
        <w:gridCol w:w="688"/>
        <w:gridCol w:w="688"/>
        <w:gridCol w:w="688"/>
      </w:tblGrid>
      <w:tr w:rsidR="00BF6F21" w:rsidRPr="006E0D24" w:rsidTr="00F26D2E">
        <w:trPr>
          <w:jc w:val="center"/>
        </w:trPr>
        <w:tc>
          <w:tcPr>
            <w:tcW w:w="5150" w:type="dxa"/>
            <w:gridSpan w:val="3"/>
            <w:vMerge w:val="restart"/>
            <w:tcBorders>
              <w:top w:val="single" w:sz="8" w:space="0" w:color="auto"/>
              <w:left w:val="single" w:sz="8" w:space="0" w:color="auto"/>
              <w:bottom w:val="inset"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楷体" w:eastAsia="楷体" w:hAnsi="楷体" w:cs="宋体" w:hint="eastAsia"/>
                <w:kern w:val="0"/>
                <w:sz w:val="20"/>
                <w:szCs w:val="20"/>
              </w:rPr>
              <w:t>（本列数据的勾稽关系为：第一项加第二项之和，等于第三项加第四项之和）</w:t>
            </w:r>
          </w:p>
        </w:tc>
        <w:tc>
          <w:tcPr>
            <w:tcW w:w="4998" w:type="dxa"/>
            <w:gridSpan w:val="7"/>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申请人情况</w:t>
            </w:r>
          </w:p>
        </w:tc>
      </w:tr>
      <w:tr w:rsidR="00BF6F21" w:rsidRPr="006E0D24" w:rsidTr="00F26D2E">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714" w:type="dxa"/>
            <w:vMerge w:val="restart"/>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自然人</w:t>
            </w:r>
          </w:p>
        </w:tc>
        <w:tc>
          <w:tcPr>
            <w:tcW w:w="3570" w:type="dxa"/>
            <w:gridSpan w:val="5"/>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法人或其他组织</w:t>
            </w:r>
          </w:p>
        </w:tc>
        <w:tc>
          <w:tcPr>
            <w:tcW w:w="714" w:type="dxa"/>
            <w:vMerge w:val="restart"/>
            <w:tcBorders>
              <w:top w:val="single" w:sz="8" w:space="0" w:color="auto"/>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总计</w:t>
            </w:r>
          </w:p>
        </w:tc>
      </w:tr>
      <w:tr w:rsidR="00BF6F21" w:rsidRPr="006E0D24" w:rsidTr="00F26D2E">
        <w:trPr>
          <w:jc w:val="center"/>
        </w:trPr>
        <w:tc>
          <w:tcPr>
            <w:tcW w:w="0" w:type="auto"/>
            <w:gridSpan w:val="3"/>
            <w:vMerge/>
            <w:tcBorders>
              <w:top w:val="single" w:sz="8" w:space="0" w:color="auto"/>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商业</w:t>
            </w:r>
          </w:p>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企业</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科研</w:t>
            </w:r>
          </w:p>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社会公益组织</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法律服务机构</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其他</w:t>
            </w:r>
          </w:p>
        </w:tc>
        <w:tc>
          <w:tcPr>
            <w:tcW w:w="0" w:type="auto"/>
            <w:vMerge/>
            <w:tcBorders>
              <w:top w:val="single" w:sz="8" w:space="0" w:color="auto"/>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r>
      <w:tr w:rsidR="00BF6F21" w:rsidRPr="006E0D24" w:rsidTr="00F26D2E">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一、本年新收政府信息公开申请数量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二、上年结转政府信息公开申请数量</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785" w:type="dxa"/>
            <w:vMerge w:val="restart"/>
            <w:tcBorders>
              <w:top w:val="nil"/>
              <w:left w:val="single" w:sz="8" w:space="0" w:color="auto"/>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三、本年度办理结果</w:t>
            </w: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（一）予以公开</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（二）部分公开</w:t>
            </w:r>
            <w:r w:rsidRPr="006E0D24">
              <w:rPr>
                <w:rFonts w:ascii="楷体" w:eastAsia="楷体" w:hAnsi="楷体" w:cs="宋体" w:hint="eastAsia"/>
                <w:kern w:val="0"/>
                <w:sz w:val="20"/>
                <w:szCs w:val="20"/>
              </w:rPr>
              <w:t>（区分处理的，只计这一情形，不计其他情形）</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（三）不予公开</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1.属于国家秘密</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single" w:sz="8" w:space="0" w:color="auto"/>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2.其他法律行政法规禁止公开</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3.危及“三安全一稳定”</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4.保护第三方合法权益</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5.属于三类内部事务信息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6.属于四类过程性信息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7.属于行政执法案卷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8.属于行政查询事项</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（四）无法提供</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1.本机关不掌握相关政府信息</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2.没有现成信息需要另行制作</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3.补正后申请内容仍不明确</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959" w:type="dxa"/>
            <w:vMerge w:val="restart"/>
            <w:tcBorders>
              <w:top w:val="nil"/>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（五）不予处理</w:t>
            </w: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1.信访举报投诉类申请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2.重复申请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3.要求提供公开出版物</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4.无正当理由大量反复申请</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trHeight w:val="779"/>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rPr>
                <w:rFonts w:ascii="宋体" w:eastAsia="宋体" w:hAnsi="宋体" w:cs="宋体"/>
                <w:kern w:val="0"/>
                <w:sz w:val="24"/>
                <w:szCs w:val="24"/>
              </w:rPr>
            </w:pPr>
            <w:r w:rsidRPr="006E0D24">
              <w:rPr>
                <w:rFonts w:ascii="宋体" w:eastAsia="宋体" w:hAnsi="宋体" w:cs="宋体" w:hint="eastAsia"/>
                <w:kern w:val="0"/>
                <w:sz w:val="20"/>
                <w:szCs w:val="20"/>
              </w:rPr>
              <w:t>5.要求行政机关确认或重新出具已获取信息</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inset"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959" w:type="dxa"/>
            <w:vMerge w:val="restart"/>
            <w:tcBorders>
              <w:top w:val="inset" w:sz="8" w:space="0" w:color="auto"/>
              <w:left w:val="nil"/>
              <w:bottom w:val="inset"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（六）其他处理</w:t>
            </w: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rPr>
                <w:rFonts w:ascii="宋体" w:eastAsia="宋体" w:hAnsi="宋体" w:cs="宋体"/>
                <w:kern w:val="0"/>
                <w:sz w:val="24"/>
                <w:szCs w:val="24"/>
              </w:rPr>
            </w:pPr>
            <w:r w:rsidRPr="006E0D24">
              <w:rPr>
                <w:rFonts w:ascii="宋体" w:eastAsia="宋体" w:hAnsi="宋体" w:cs="宋体" w:hint="eastAsia"/>
                <w:kern w:val="0"/>
                <w:sz w:val="20"/>
                <w:szCs w:val="20"/>
              </w:rPr>
              <w:t>1.申请人无正当理由逾期不补正、行政机关不再处理其政府信息公开申请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rPr>
                <w:rFonts w:ascii="宋体" w:eastAsia="宋体" w:hAnsi="宋体" w:cs="宋体"/>
                <w:kern w:val="0"/>
                <w:sz w:val="24"/>
                <w:szCs w:val="24"/>
              </w:rPr>
            </w:pPr>
            <w:r w:rsidRPr="006E0D24">
              <w:rPr>
                <w:rFonts w:ascii="宋体" w:eastAsia="宋体" w:hAnsi="宋体" w:cs="宋体" w:hint="eastAsia"/>
                <w:kern w:val="0"/>
                <w:sz w:val="20"/>
                <w:szCs w:val="20"/>
              </w:rPr>
              <w:t>2.申请人逾期未按收费通知要求缴纳费用、行政机关不再处理其政府信息公开申请</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inset" w:sz="8" w:space="0" w:color="auto"/>
              <w:left w:val="nil"/>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3406"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3.其他</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0" w:type="auto"/>
            <w:vMerge/>
            <w:tcBorders>
              <w:top w:val="nil"/>
              <w:left w:val="single" w:sz="8" w:space="0" w:color="auto"/>
              <w:bottom w:val="inset"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4365" w:type="dxa"/>
            <w:gridSpan w:val="2"/>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（七）总计</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r>
      <w:tr w:rsidR="00BF6F21" w:rsidRPr="006E0D24" w:rsidTr="00F26D2E">
        <w:trPr>
          <w:jc w:val="center"/>
        </w:trPr>
        <w:tc>
          <w:tcPr>
            <w:tcW w:w="5150" w:type="dxa"/>
            <w:gridSpan w:val="3"/>
            <w:tcBorders>
              <w:top w:val="nil"/>
              <w:left w:val="single" w:sz="8" w:space="0" w:color="auto"/>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left"/>
              <w:rPr>
                <w:rFonts w:ascii="宋体" w:eastAsia="宋体" w:hAnsi="宋体" w:cs="宋体"/>
                <w:kern w:val="0"/>
                <w:sz w:val="24"/>
                <w:szCs w:val="24"/>
              </w:rPr>
            </w:pPr>
            <w:r w:rsidRPr="006E0D24">
              <w:rPr>
                <w:rFonts w:ascii="宋体" w:eastAsia="宋体" w:hAnsi="宋体" w:cs="宋体" w:hint="eastAsia"/>
                <w:kern w:val="0"/>
                <w:sz w:val="20"/>
                <w:szCs w:val="20"/>
              </w:rPr>
              <w:t>四、结转下年度继续办理</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57" w:type="dxa"/>
              <w:bottom w:w="0" w:type="dxa"/>
              <w:right w:w="57"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57" w:type="dxa"/>
              <w:bottom w:w="0" w:type="dxa"/>
              <w:right w:w="57" w:type="dxa"/>
            </w:tcMar>
            <w:hideMark/>
          </w:tcPr>
          <w:p w:rsidR="00BF6F21" w:rsidRPr="006E0D24" w:rsidRDefault="00BF6F21" w:rsidP="00F26D2E">
            <w:pPr>
              <w:widowControl/>
              <w:jc w:val="left"/>
              <w:rPr>
                <w:rFonts w:ascii="宋体" w:eastAsia="宋体" w:hAnsi="宋体" w:cs="宋体"/>
                <w:kern w:val="0"/>
                <w:sz w:val="24"/>
                <w:szCs w:val="24"/>
              </w:rPr>
            </w:pPr>
          </w:p>
        </w:tc>
      </w:tr>
    </w:tbl>
    <w:p w:rsidR="00BF6F21" w:rsidRPr="006E0D24" w:rsidRDefault="00BF6F21" w:rsidP="00BF6F21">
      <w:pPr>
        <w:widowControl/>
        <w:shd w:val="clear" w:color="auto" w:fill="FFFFFF"/>
        <w:jc w:val="center"/>
        <w:rPr>
          <w:rFonts w:ascii="宋体" w:eastAsia="宋体" w:hAnsi="宋体" w:cs="宋体"/>
          <w:color w:val="333333"/>
          <w:kern w:val="0"/>
          <w:sz w:val="24"/>
          <w:szCs w:val="24"/>
        </w:rPr>
      </w:pPr>
    </w:p>
    <w:p w:rsidR="00BF6F21" w:rsidRPr="00BF6F21" w:rsidRDefault="00BF6F21" w:rsidP="00BF6F21">
      <w:pPr>
        <w:widowControl/>
        <w:shd w:val="clear" w:color="auto" w:fill="FFFFFF"/>
        <w:ind w:firstLineChars="50" w:firstLine="161"/>
        <w:rPr>
          <w:rFonts w:ascii="黑体" w:eastAsia="黑体" w:hAnsi="黑体" w:cs="宋体"/>
          <w:b/>
          <w:bCs/>
          <w:color w:val="333333"/>
          <w:kern w:val="0"/>
          <w:sz w:val="32"/>
          <w:szCs w:val="32"/>
        </w:rPr>
      </w:pPr>
      <w:r w:rsidRPr="00BF6F21">
        <w:rPr>
          <w:rFonts w:ascii="黑体" w:eastAsia="黑体" w:hAnsi="黑体" w:cs="宋体" w:hint="eastAsia"/>
          <w:b/>
          <w:bCs/>
          <w:color w:val="333333"/>
          <w:kern w:val="0"/>
          <w:sz w:val="32"/>
          <w:szCs w:val="32"/>
        </w:rPr>
        <w:lastRenderedPageBreak/>
        <w:t>四、政府信息公开行政复议、行政诉讼情况</w:t>
      </w:r>
    </w:p>
    <w:p w:rsidR="00BF6F21" w:rsidRPr="006E0D24" w:rsidRDefault="00BF6F21" w:rsidP="00BF6F21">
      <w:pPr>
        <w:widowControl/>
        <w:shd w:val="clear" w:color="auto" w:fill="FFFFFF"/>
        <w:jc w:val="center"/>
        <w:rPr>
          <w:rFonts w:ascii="宋体" w:eastAsia="宋体" w:hAnsi="宋体" w:cs="宋体"/>
          <w:color w:val="333333"/>
          <w:kern w:val="0"/>
          <w:sz w:val="24"/>
          <w:szCs w:val="24"/>
        </w:rPr>
      </w:pPr>
    </w:p>
    <w:tbl>
      <w:tblPr>
        <w:tblW w:w="9748" w:type="dxa"/>
        <w:jc w:val="center"/>
        <w:tblCellMar>
          <w:left w:w="0" w:type="dxa"/>
          <w:right w:w="0" w:type="dxa"/>
        </w:tblCellMar>
        <w:tblLook w:val="04A0"/>
      </w:tblPr>
      <w:tblGrid>
        <w:gridCol w:w="650"/>
        <w:gridCol w:w="650"/>
        <w:gridCol w:w="650"/>
        <w:gridCol w:w="650"/>
        <w:gridCol w:w="650"/>
        <w:gridCol w:w="649"/>
        <w:gridCol w:w="649"/>
        <w:gridCol w:w="650"/>
        <w:gridCol w:w="650"/>
        <w:gridCol w:w="650"/>
        <w:gridCol w:w="650"/>
        <w:gridCol w:w="650"/>
        <w:gridCol w:w="650"/>
        <w:gridCol w:w="650"/>
        <w:gridCol w:w="650"/>
      </w:tblGrid>
      <w:tr w:rsidR="00BF6F21" w:rsidRPr="006E0D24" w:rsidTr="00F26D2E">
        <w:trPr>
          <w:jc w:val="center"/>
        </w:trPr>
        <w:tc>
          <w:tcPr>
            <w:tcW w:w="3210"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行政复议</w:t>
            </w:r>
          </w:p>
        </w:tc>
        <w:tc>
          <w:tcPr>
            <w:tcW w:w="6428" w:type="dxa"/>
            <w:gridSpan w:val="10"/>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行政诉讼</w:t>
            </w:r>
          </w:p>
        </w:tc>
      </w:tr>
      <w:tr w:rsidR="00BF6F21" w:rsidRPr="006E0D24" w:rsidTr="00F26D2E">
        <w:trPr>
          <w:jc w:val="center"/>
        </w:trPr>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结果维持</w:t>
            </w:r>
          </w:p>
        </w:tc>
        <w:tc>
          <w:tcPr>
            <w:tcW w:w="642"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纠正</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其他</w:t>
            </w:r>
            <w:r w:rsidRPr="006E0D24">
              <w:rPr>
                <w:rFonts w:ascii="宋体" w:eastAsia="宋体" w:hAnsi="宋体" w:cs="宋体" w:hint="eastAsia"/>
                <w:kern w:val="0"/>
                <w:sz w:val="20"/>
                <w:szCs w:val="20"/>
              </w:rPr>
              <w:br/>
              <w:t>结果</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尚未</w:t>
            </w:r>
            <w:r w:rsidRPr="006E0D24">
              <w:rPr>
                <w:rFonts w:ascii="宋体" w:eastAsia="宋体" w:hAnsi="宋体" w:cs="宋体" w:hint="eastAsia"/>
                <w:kern w:val="0"/>
                <w:sz w:val="20"/>
                <w:szCs w:val="20"/>
              </w:rPr>
              <w:br/>
              <w:t>审结</w:t>
            </w:r>
          </w:p>
        </w:tc>
        <w:tc>
          <w:tcPr>
            <w:tcW w:w="64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总计</w:t>
            </w:r>
          </w:p>
        </w:tc>
        <w:tc>
          <w:tcPr>
            <w:tcW w:w="3213"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未经复议直接起诉</w:t>
            </w:r>
          </w:p>
        </w:tc>
        <w:tc>
          <w:tcPr>
            <w:tcW w:w="3215"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复议后起诉</w:t>
            </w:r>
          </w:p>
        </w:tc>
      </w:tr>
      <w:tr w:rsidR="00BF6F21" w:rsidRPr="006E0D24" w:rsidTr="00F26D2E">
        <w:trPr>
          <w:jc w:val="center"/>
        </w:trPr>
        <w:tc>
          <w:tcPr>
            <w:tcW w:w="0" w:type="auto"/>
            <w:vMerge/>
            <w:tcBorders>
              <w:top w:val="nil"/>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nil"/>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BF6F21" w:rsidRPr="006E0D24" w:rsidRDefault="00BF6F21" w:rsidP="00F26D2E">
            <w:pPr>
              <w:widowControl/>
              <w:jc w:val="left"/>
              <w:rPr>
                <w:rFonts w:ascii="宋体" w:eastAsia="宋体" w:hAnsi="宋体" w:cs="宋体"/>
                <w:kern w:val="0"/>
                <w:sz w:val="24"/>
                <w:szCs w:val="24"/>
              </w:rPr>
            </w:pP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维持</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其他</w:t>
            </w:r>
            <w:r w:rsidRPr="006E0D24">
              <w:rPr>
                <w:rFonts w:ascii="宋体" w:eastAsia="宋体" w:hAnsi="宋体" w:cs="宋体" w:hint="eastAsia"/>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尚未</w:t>
            </w:r>
            <w:r w:rsidRPr="006E0D24">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总计</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维持</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结果</w:t>
            </w:r>
            <w:r w:rsidRPr="006E0D24">
              <w:rPr>
                <w:rFonts w:ascii="宋体" w:eastAsia="宋体" w:hAnsi="宋体" w:cs="宋体" w:hint="eastAsia"/>
                <w:kern w:val="0"/>
                <w:sz w:val="20"/>
                <w:szCs w:val="20"/>
              </w:rPr>
              <w:br/>
              <w:t>纠正</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其他</w:t>
            </w:r>
            <w:r w:rsidRPr="006E0D24">
              <w:rPr>
                <w:rFonts w:ascii="宋体" w:eastAsia="宋体" w:hAnsi="宋体" w:cs="宋体" w:hint="eastAsia"/>
                <w:color w:val="000000"/>
                <w:kern w:val="0"/>
                <w:sz w:val="20"/>
                <w:szCs w:val="20"/>
              </w:rPr>
              <w:br/>
              <w:t>结果</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尚未</w:t>
            </w:r>
            <w:r w:rsidRPr="006E0D24">
              <w:rPr>
                <w:rFonts w:ascii="宋体" w:eastAsia="宋体" w:hAnsi="宋体" w:cs="宋体" w:hint="eastAsia"/>
                <w:kern w:val="0"/>
                <w:sz w:val="20"/>
                <w:szCs w:val="20"/>
              </w:rPr>
              <w:br/>
              <w:t>审结</w:t>
            </w:r>
          </w:p>
        </w:tc>
        <w:tc>
          <w:tcPr>
            <w:tcW w:w="6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color w:val="000000"/>
                <w:kern w:val="0"/>
                <w:sz w:val="20"/>
                <w:szCs w:val="20"/>
              </w:rPr>
              <w:t>总计</w:t>
            </w:r>
          </w:p>
        </w:tc>
      </w:tr>
      <w:tr w:rsidR="00BF6F21" w:rsidRPr="006E0D24" w:rsidTr="00F26D2E">
        <w:trPr>
          <w:trHeight w:val="672"/>
          <w:jc w:val="center"/>
        </w:trPr>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2"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Pr="006E0D24">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Pr="006E0D24">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Pr>
                <w:rFonts w:ascii="宋体" w:eastAsia="宋体" w:hAnsi="宋体" w:cs="宋体" w:hint="eastAsia"/>
                <w:kern w:val="0"/>
                <w:sz w:val="20"/>
                <w:szCs w:val="20"/>
              </w:rPr>
              <w:t>0</w:t>
            </w:r>
            <w:r w:rsidRPr="006E0D24">
              <w:rPr>
                <w:rFonts w:ascii="宋体" w:eastAsia="宋体" w:hAnsi="宋体" w:cs="宋体" w:hint="eastAsia"/>
                <w:kern w:val="0"/>
                <w:sz w:val="20"/>
                <w:szCs w:val="20"/>
              </w:rPr>
              <w:t> </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center"/>
              <w:rPr>
                <w:rFonts w:ascii="宋体" w:eastAsia="宋体" w:hAnsi="宋体" w:cs="宋体"/>
                <w:kern w:val="0"/>
                <w:sz w:val="24"/>
                <w:szCs w:val="24"/>
              </w:rPr>
            </w:pPr>
            <w:r w:rsidRPr="006E0D24">
              <w:rPr>
                <w:rFonts w:ascii="宋体" w:eastAsia="宋体" w:hAnsi="宋体" w:cs="宋体" w:hint="eastAsia"/>
                <w:kern w:val="0"/>
                <w:sz w:val="20"/>
                <w:szCs w:val="20"/>
              </w:rPr>
              <w:t> </w:t>
            </w:r>
            <w:r>
              <w:rPr>
                <w:rFonts w:ascii="宋体" w:eastAsia="宋体" w:hAnsi="宋体" w:cs="宋体" w:hint="eastAsia"/>
                <w:kern w:val="0"/>
                <w:sz w:val="20"/>
                <w:szCs w:val="20"/>
              </w:rPr>
              <w:t>0</w:t>
            </w:r>
          </w:p>
        </w:tc>
        <w:tc>
          <w:tcPr>
            <w:tcW w:w="6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BF6F21" w:rsidRPr="006E0D24" w:rsidRDefault="00BF6F21" w:rsidP="00F26D2E">
            <w:pPr>
              <w:widowControl/>
              <w:jc w:val="left"/>
              <w:rPr>
                <w:rFonts w:ascii="宋体" w:eastAsia="宋体" w:hAnsi="宋体" w:cs="宋体"/>
                <w:kern w:val="0"/>
                <w:sz w:val="24"/>
                <w:szCs w:val="24"/>
              </w:rPr>
            </w:pPr>
            <w:r>
              <w:rPr>
                <w:rFonts w:ascii="宋体" w:eastAsia="宋体" w:hAnsi="宋体" w:cs="宋体" w:hint="eastAsia"/>
                <w:kern w:val="0"/>
                <w:sz w:val="24"/>
                <w:szCs w:val="24"/>
              </w:rPr>
              <w:t>0</w:t>
            </w:r>
          </w:p>
        </w:tc>
      </w:tr>
    </w:tbl>
    <w:p w:rsidR="00BF6F21" w:rsidRPr="006E0D24" w:rsidRDefault="00BF6F21" w:rsidP="00BF6F21">
      <w:pPr>
        <w:widowControl/>
        <w:jc w:val="left"/>
        <w:rPr>
          <w:rFonts w:ascii="宋体" w:eastAsia="宋体" w:hAnsi="宋体" w:cs="宋体"/>
          <w:kern w:val="0"/>
          <w:sz w:val="24"/>
          <w:szCs w:val="24"/>
        </w:rPr>
      </w:pPr>
    </w:p>
    <w:p w:rsidR="00BF6F21" w:rsidRPr="00BF6F21" w:rsidRDefault="00BF6F21" w:rsidP="00BF6F21">
      <w:pPr>
        <w:widowControl/>
        <w:shd w:val="clear" w:color="auto" w:fill="FFFFFF"/>
        <w:ind w:firstLineChars="50" w:firstLine="161"/>
        <w:rPr>
          <w:rFonts w:ascii="黑体" w:eastAsia="黑体" w:hAnsi="黑体" w:cs="宋体"/>
          <w:b/>
          <w:bCs/>
          <w:color w:val="333333"/>
          <w:kern w:val="0"/>
          <w:sz w:val="32"/>
          <w:szCs w:val="32"/>
        </w:rPr>
      </w:pPr>
      <w:r w:rsidRPr="00BF6F21">
        <w:rPr>
          <w:rFonts w:ascii="黑体" w:eastAsia="黑体" w:hAnsi="黑体" w:cs="宋体" w:hint="eastAsia"/>
          <w:b/>
          <w:bCs/>
          <w:color w:val="333333"/>
          <w:kern w:val="0"/>
          <w:sz w:val="32"/>
          <w:szCs w:val="32"/>
        </w:rPr>
        <w:t>五、存在的主要问题及改进情况</w:t>
      </w:r>
    </w:p>
    <w:p w:rsidR="00BF6F21" w:rsidRPr="00BF6F21" w:rsidRDefault="00BF6F21" w:rsidP="00BF6F21">
      <w:pPr>
        <w:ind w:firstLineChars="150" w:firstLine="482"/>
        <w:rPr>
          <w:rFonts w:ascii="楷体_GB2312" w:eastAsia="楷体_GB2312"/>
          <w:b/>
          <w:bCs/>
          <w:sz w:val="32"/>
          <w:szCs w:val="32"/>
        </w:rPr>
      </w:pPr>
      <w:r w:rsidRPr="00BF6F21">
        <w:rPr>
          <w:rFonts w:ascii="楷体_GB2312" w:eastAsia="楷体_GB2312" w:hint="eastAsia"/>
          <w:b/>
          <w:bCs/>
          <w:sz w:val="32"/>
          <w:szCs w:val="32"/>
        </w:rPr>
        <w:t>（一）存在的主要问题</w:t>
      </w:r>
    </w:p>
    <w:p w:rsidR="00BF6F21" w:rsidRDefault="00BF6F21" w:rsidP="00BF6F21">
      <w:pPr>
        <w:ind w:firstLineChars="250" w:firstLine="800"/>
        <w:rPr>
          <w:rFonts w:ascii="仿宋_GB2312" w:eastAsia="仿宋_GB2312"/>
          <w:sz w:val="32"/>
          <w:szCs w:val="32"/>
        </w:rPr>
      </w:pPr>
      <w:r>
        <w:rPr>
          <w:rFonts w:ascii="仿宋_GB2312" w:eastAsia="仿宋_GB2312" w:hint="eastAsia"/>
          <w:sz w:val="32"/>
          <w:szCs w:val="32"/>
        </w:rPr>
        <w:t>1、主动公开意识有待加强，主要局限于上级要求公开的内容，缺乏主动公开的意识；</w:t>
      </w:r>
    </w:p>
    <w:p w:rsidR="00BF6F21" w:rsidRDefault="00BF6F21" w:rsidP="00BF6F21">
      <w:pPr>
        <w:ind w:firstLineChars="250" w:firstLine="800"/>
        <w:rPr>
          <w:rFonts w:ascii="仿宋_GB2312" w:eastAsia="仿宋_GB2312"/>
          <w:sz w:val="32"/>
          <w:szCs w:val="32"/>
        </w:rPr>
      </w:pPr>
      <w:r>
        <w:rPr>
          <w:rFonts w:ascii="仿宋_GB2312" w:eastAsia="仿宋_GB2312" w:hint="eastAsia"/>
          <w:sz w:val="32"/>
          <w:szCs w:val="32"/>
        </w:rPr>
        <w:t>2、公开信息时效性、实用性较差;</w:t>
      </w:r>
    </w:p>
    <w:p w:rsidR="00BF6F21" w:rsidRDefault="00BF6F21" w:rsidP="00BF6F21">
      <w:pPr>
        <w:ind w:firstLineChars="250" w:firstLine="800"/>
        <w:rPr>
          <w:rFonts w:ascii="仿宋_GB2312" w:eastAsia="仿宋_GB2312"/>
          <w:sz w:val="32"/>
          <w:szCs w:val="32"/>
        </w:rPr>
      </w:pPr>
      <w:r>
        <w:rPr>
          <w:rFonts w:ascii="仿宋_GB2312" w:eastAsia="仿宋_GB2312" w:hint="eastAsia"/>
          <w:sz w:val="32"/>
          <w:szCs w:val="32"/>
        </w:rPr>
        <w:t>3、政务公开宣传工作做得不够到位，群众参与和监督力度不够，对政务信息的知晓率仍然较低。</w:t>
      </w:r>
    </w:p>
    <w:p w:rsidR="00BF6F21" w:rsidRPr="00BF6F21" w:rsidRDefault="00BF6F21" w:rsidP="00BF6F21">
      <w:pPr>
        <w:ind w:firstLineChars="150" w:firstLine="482"/>
        <w:rPr>
          <w:rFonts w:ascii="楷体_GB2312" w:eastAsia="楷体_GB2312"/>
          <w:b/>
          <w:bCs/>
          <w:sz w:val="32"/>
          <w:szCs w:val="32"/>
        </w:rPr>
      </w:pPr>
      <w:r w:rsidRPr="00BF6F21">
        <w:rPr>
          <w:rFonts w:ascii="楷体_GB2312" w:eastAsia="楷体_GB2312" w:hint="eastAsia"/>
          <w:b/>
          <w:bCs/>
          <w:sz w:val="32"/>
          <w:szCs w:val="32"/>
        </w:rPr>
        <w:t>（二）改进措施</w:t>
      </w:r>
    </w:p>
    <w:p w:rsidR="00BF6F21" w:rsidRDefault="00BF6F21" w:rsidP="00BF6F21">
      <w:pPr>
        <w:ind w:firstLineChars="200" w:firstLine="640"/>
        <w:rPr>
          <w:rFonts w:ascii="仿宋_GB2312" w:eastAsia="仿宋_GB2312"/>
          <w:sz w:val="32"/>
          <w:szCs w:val="32"/>
        </w:rPr>
      </w:pPr>
      <w:r>
        <w:rPr>
          <w:rFonts w:ascii="仿宋_GB2312" w:eastAsia="仿宋_GB2312" w:hint="eastAsia"/>
          <w:sz w:val="32"/>
          <w:szCs w:val="32"/>
        </w:rPr>
        <w:t>1、进一步加强日常管理工作，化专人负责信息公开工作，明确工作职责，进一步加强政务信息公开通过多种渠道进行宣传，以提高群众对政务信息公开的知晓率和参与度。</w:t>
      </w:r>
    </w:p>
    <w:p w:rsidR="00BF6F21" w:rsidRDefault="00BF6F21" w:rsidP="00BF6F21">
      <w:pPr>
        <w:ind w:firstLineChars="100" w:firstLine="320"/>
        <w:rPr>
          <w:rFonts w:ascii="仿宋_GB2312" w:eastAsia="仿宋_GB2312"/>
          <w:sz w:val="32"/>
          <w:szCs w:val="32"/>
        </w:rPr>
      </w:pPr>
      <w:r>
        <w:rPr>
          <w:rFonts w:ascii="仿宋_GB2312" w:eastAsia="仿宋_GB2312" w:hint="eastAsia"/>
          <w:sz w:val="32"/>
          <w:szCs w:val="32"/>
        </w:rPr>
        <w:t>2、进一步丰富政务公开方式</w:t>
      </w:r>
      <w:r>
        <w:rPr>
          <w:rFonts w:ascii="仿宋_GB2312" w:hAnsi="MS Mincho" w:cs="MS Mincho" w:hint="eastAsia"/>
          <w:sz w:val="32"/>
          <w:szCs w:val="32"/>
        </w:rPr>
        <w:t>，</w:t>
      </w:r>
      <w:r>
        <w:rPr>
          <w:rFonts w:ascii="仿宋_GB2312" w:eastAsia="仿宋_GB2312" w:hAnsi="宋体" w:cs="宋体" w:hint="eastAsia"/>
          <w:sz w:val="32"/>
          <w:szCs w:val="32"/>
        </w:rPr>
        <w:t>在不断深化政务公开</w:t>
      </w:r>
      <w:r>
        <w:rPr>
          <w:rFonts w:ascii="仿宋_GB2312" w:eastAsia="仿宋_GB2312" w:hint="eastAsia"/>
          <w:sz w:val="32"/>
          <w:szCs w:val="32"/>
        </w:rPr>
        <w:t>内容的同时，努力做到公开方式的灵活多样，通过会议、图板等多种便于公众知晓的方式进行公开，更好地为经济社会发展和人民群众服务。</w:t>
      </w:r>
    </w:p>
    <w:p w:rsidR="00BF6F21" w:rsidRDefault="00BF6F21" w:rsidP="00BF6F21">
      <w:pPr>
        <w:widowControl/>
        <w:shd w:val="clear" w:color="auto" w:fill="FFFFFF"/>
        <w:ind w:firstLine="480"/>
        <w:rPr>
          <w:rFonts w:ascii="宋体" w:eastAsia="宋体" w:hAnsi="宋体" w:cs="宋体"/>
          <w:color w:val="333333"/>
          <w:kern w:val="0"/>
          <w:sz w:val="24"/>
          <w:szCs w:val="24"/>
        </w:rPr>
      </w:pPr>
      <w:r>
        <w:rPr>
          <w:rFonts w:ascii="仿宋_GB2312" w:eastAsia="仿宋_GB2312" w:hint="eastAsia"/>
          <w:sz w:val="32"/>
          <w:szCs w:val="32"/>
        </w:rPr>
        <w:lastRenderedPageBreak/>
        <w:t xml:space="preserve"> 3、加大推进政务公开力度。建立健全内部信息沟通协调机制，实现信息公开的制度化、规范化、常态化，形成信息公开的长效机制。</w:t>
      </w:r>
    </w:p>
    <w:p w:rsidR="00BF6F21" w:rsidRPr="00BF6F21" w:rsidRDefault="00BF6F21" w:rsidP="00BF6F21">
      <w:pPr>
        <w:widowControl/>
        <w:shd w:val="clear" w:color="auto" w:fill="FFFFFF"/>
        <w:ind w:firstLineChars="50" w:firstLine="161"/>
        <w:rPr>
          <w:rFonts w:ascii="黑体" w:eastAsia="黑体" w:hAnsi="黑体" w:cs="宋体"/>
          <w:b/>
          <w:bCs/>
          <w:color w:val="333333"/>
          <w:kern w:val="0"/>
          <w:sz w:val="32"/>
          <w:szCs w:val="32"/>
        </w:rPr>
      </w:pPr>
      <w:r w:rsidRPr="00BF6F21">
        <w:rPr>
          <w:rFonts w:ascii="黑体" w:eastAsia="黑体" w:hAnsi="黑体" w:cs="宋体" w:hint="eastAsia"/>
          <w:b/>
          <w:bCs/>
          <w:color w:val="333333"/>
          <w:kern w:val="0"/>
          <w:sz w:val="32"/>
          <w:szCs w:val="32"/>
        </w:rPr>
        <w:t>六、其他需要报告的事项</w:t>
      </w:r>
    </w:p>
    <w:p w:rsidR="00BF6F21" w:rsidRDefault="00BF6F21" w:rsidP="00BF6F21">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022年度尧都区商务局无其他需要报告的事项。</w:t>
      </w:r>
    </w:p>
    <w:sectPr w:rsidR="00BF6F21" w:rsidSect="00A6023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444D" w:rsidRDefault="0025444D" w:rsidP="000D1BB0">
      <w:r>
        <w:separator/>
      </w:r>
    </w:p>
  </w:endnote>
  <w:endnote w:type="continuationSeparator" w:id="0">
    <w:p w:rsidR="0025444D" w:rsidRDefault="0025444D" w:rsidP="000D1BB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00000000000000000"/>
    <w:charset w:val="86"/>
    <w:family w:val="auto"/>
    <w:pitch w:val="variable"/>
    <w:sig w:usb0="A00002BF" w:usb1="184F6CFA" w:usb2="00000012"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444D" w:rsidRDefault="0025444D" w:rsidP="000D1BB0">
      <w:r>
        <w:separator/>
      </w:r>
    </w:p>
  </w:footnote>
  <w:footnote w:type="continuationSeparator" w:id="0">
    <w:p w:rsidR="0025444D" w:rsidRDefault="0025444D" w:rsidP="000D1BB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F6F21"/>
    <w:rsid w:val="000D1BB0"/>
    <w:rsid w:val="0025444D"/>
    <w:rsid w:val="0053584B"/>
    <w:rsid w:val="005B553C"/>
    <w:rsid w:val="00610B9A"/>
    <w:rsid w:val="00882AAD"/>
    <w:rsid w:val="008A4A24"/>
    <w:rsid w:val="00BF6F21"/>
    <w:rsid w:val="00C13CBD"/>
    <w:rsid w:val="00EA3D6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6F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D1B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D1BB0"/>
    <w:rPr>
      <w:sz w:val="18"/>
      <w:szCs w:val="18"/>
    </w:rPr>
  </w:style>
  <w:style w:type="paragraph" w:styleId="a4">
    <w:name w:val="footer"/>
    <w:basedOn w:val="a"/>
    <w:link w:val="Char0"/>
    <w:uiPriority w:val="99"/>
    <w:semiHidden/>
    <w:unhideWhenUsed/>
    <w:rsid w:val="000D1BB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D1BB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373</Words>
  <Characters>2132</Characters>
  <Application>Microsoft Office Word</Application>
  <DocSecurity>0</DocSecurity>
  <Lines>17</Lines>
  <Paragraphs>4</Paragraphs>
  <ScaleCrop>false</ScaleCrop>
  <Company>daohangxitong.com</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daohangxitong.com</dc:creator>
  <cp:lastModifiedBy>Administrator</cp:lastModifiedBy>
  <cp:revision>3</cp:revision>
  <dcterms:created xsi:type="dcterms:W3CDTF">2023-01-10T07:33:00Z</dcterms:created>
  <dcterms:modified xsi:type="dcterms:W3CDTF">2023-01-12T02:47:00Z</dcterms:modified>
</cp:coreProperties>
</file>