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A5B64">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方正小标宋简体" w:hAnsi="方正小标宋简体" w:eastAsia="方正小标宋简体" w:cs="方正小标宋简体"/>
          <w:sz w:val="44"/>
          <w:szCs w:val="44"/>
          <w:lang w:val="en-US" w:eastAsia="zh-CN"/>
        </w:rPr>
      </w:pPr>
    </w:p>
    <w:p w14:paraId="24618AA4">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方正小标宋简体" w:hAnsi="方正小标宋简体" w:eastAsia="方正小标宋简体" w:cs="方正小标宋简体"/>
          <w:sz w:val="44"/>
          <w:szCs w:val="44"/>
          <w:lang w:val="en-US" w:eastAsia="zh-CN"/>
        </w:rPr>
      </w:pPr>
    </w:p>
    <w:p w14:paraId="4AA204B2">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尧都区退役军人事务局</w:t>
      </w:r>
    </w:p>
    <w:p w14:paraId="21803A63">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2024年政府信息公开工作年度报告</w:t>
      </w:r>
    </w:p>
    <w:p w14:paraId="6814B006">
      <w:pPr>
        <w:widowControl/>
        <w:shd w:val="clear" w:color="auto" w:fill="FFFFFF"/>
        <w:ind w:firstLine="480"/>
        <w:rPr>
          <w:rFonts w:hint="eastAsia" w:ascii="宋体" w:hAnsi="宋体" w:eastAsia="宋体" w:cs="宋体"/>
          <w:color w:val="333333"/>
          <w:kern w:val="0"/>
          <w:sz w:val="24"/>
          <w:szCs w:val="24"/>
        </w:rPr>
      </w:pPr>
    </w:p>
    <w:p w14:paraId="19FC68BC">
      <w:pPr>
        <w:widowControl/>
        <w:shd w:val="clear" w:color="auto" w:fill="FFFFFF"/>
        <w:ind w:firstLine="480"/>
        <w:rPr>
          <w:rFonts w:hint="eastAsia" w:ascii="宋体" w:hAnsi="宋体" w:eastAsia="宋体" w:cs="宋体"/>
          <w:b/>
          <w:bCs/>
          <w:color w:val="333333"/>
          <w:kern w:val="0"/>
          <w:sz w:val="24"/>
          <w:szCs w:val="24"/>
        </w:rPr>
      </w:pPr>
    </w:p>
    <w:p w14:paraId="5ED5A7B3">
      <w:pPr>
        <w:widowControl/>
        <w:shd w:val="clear" w:color="auto" w:fill="FFFFFF"/>
        <w:ind w:firstLine="480"/>
        <w:rPr>
          <w:rFonts w:hint="eastAsia" w:ascii="黑体" w:hAnsi="黑体" w:eastAsia="黑体" w:cs="黑体"/>
          <w:color w:val="333333"/>
          <w:kern w:val="0"/>
          <w:sz w:val="32"/>
          <w:szCs w:val="32"/>
        </w:rPr>
      </w:pPr>
      <w:r>
        <w:rPr>
          <w:rFonts w:hint="eastAsia" w:ascii="黑体" w:hAnsi="黑体" w:eastAsia="黑体" w:cs="黑体"/>
          <w:b/>
          <w:bCs/>
          <w:color w:val="333333"/>
          <w:kern w:val="0"/>
          <w:sz w:val="32"/>
          <w:szCs w:val="32"/>
        </w:rPr>
        <w:t>一、报告内容</w:t>
      </w:r>
    </w:p>
    <w:p w14:paraId="0A6AE01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一年来，尧都区退役军人事务局坚持以习近平新时代中国特色社会主义思想为指导，全面贯彻落实习近平强军思想和习近平总书记关于退役军人工作重要指示批示精神，认真学习宣传贯彻党的二十大和省委、市委、区委全会精神，聚焦退役军人服务保障，聚力巩固和发展军政军民团结，促进全区退役军人工作高质量发展，</w:t>
      </w:r>
      <w:r>
        <w:rPr>
          <w:rFonts w:hint="eastAsia" w:ascii="华文仿宋" w:hAnsi="华文仿宋" w:eastAsia="华文仿宋" w:cs="华文仿宋"/>
          <w:i w:val="0"/>
          <w:iCs w:val="0"/>
          <w:caps w:val="0"/>
          <w:color w:val="333333"/>
          <w:spacing w:val="0"/>
          <w:kern w:val="2"/>
          <w:sz w:val="32"/>
          <w:szCs w:val="32"/>
          <w:shd w:val="clear" w:fill="FFFFFF"/>
          <w:lang w:val="en-US" w:eastAsia="zh-CN" w:bidi="ar-SA"/>
        </w:rPr>
        <w:t>按质按量完成年度公开任务，</w:t>
      </w:r>
      <w:r>
        <w:rPr>
          <w:rFonts w:hint="eastAsia" w:ascii="仿宋_GB2312" w:hAnsi="仿宋_GB2312" w:eastAsia="仿宋_GB2312" w:cs="仿宋_GB2312"/>
          <w:i w:val="0"/>
          <w:iCs w:val="0"/>
          <w:caps w:val="0"/>
          <w:color w:val="333333"/>
          <w:spacing w:val="0"/>
          <w:sz w:val="32"/>
          <w:szCs w:val="32"/>
          <w:shd w:val="clear" w:fill="FFFFFF"/>
          <w:lang w:val="en-US" w:eastAsia="zh-CN"/>
        </w:rPr>
        <w:t>在政府信息公开工作中取得较好成效。</w:t>
      </w:r>
    </w:p>
    <w:p w14:paraId="63BCE24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华文仿宋" w:hAnsi="华文仿宋" w:eastAsia="华文仿宋" w:cs="华文仿宋"/>
          <w:i w:val="0"/>
          <w:iCs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333333"/>
          <w:spacing w:val="0"/>
          <w:sz w:val="32"/>
          <w:szCs w:val="32"/>
          <w:shd w:val="clear" w:fill="FFFFFF"/>
          <w:lang w:val="en-US" w:eastAsia="zh-CN"/>
        </w:rPr>
        <w:t>在区政府网站公开了局办公地址、联系方式、局领导班子成员信息、职能职责、内设机构及直属单位等相关信息以及年度预算、决算等；</w:t>
      </w:r>
      <w:r>
        <w:rPr>
          <w:rFonts w:hint="eastAsia" w:ascii="华文仿宋" w:hAnsi="华文仿宋" w:eastAsia="华文仿宋" w:cs="华文仿宋"/>
          <w:i w:val="0"/>
          <w:iCs w:val="0"/>
          <w:caps w:val="0"/>
          <w:color w:val="333333"/>
          <w:spacing w:val="0"/>
          <w:kern w:val="2"/>
          <w:sz w:val="32"/>
          <w:szCs w:val="32"/>
          <w:shd w:val="clear" w:fill="FFFFFF"/>
          <w:lang w:val="en-US" w:eastAsia="zh-CN" w:bidi="ar-SA"/>
        </w:rPr>
        <w:t>稳固提升政府信息发布水平和质量，与日常业务工作紧密结合，利用网络新媒体等多种形式，积极主动宣传双拥共建、优待抚恤、转业安置、就业创业、权益维护等政策发挥，主动开展走访慰问、法律法规宣传、向烈士纪念碑敬献花篮等重大活动，邀请各类媒体进行报道宣传。积极向服务对象提供具体业务办事指南，实现办事材料目录化、标准化，让服务对象办事更明白、更便捷、更满意。</w:t>
      </w:r>
    </w:p>
    <w:p w14:paraId="1967F5B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二、主动公开政府信息情况</w:t>
      </w:r>
    </w:p>
    <w:p w14:paraId="222F8FEF">
      <w:pPr>
        <w:widowControl/>
        <w:shd w:val="clear" w:color="auto" w:fill="FFFFFF"/>
        <w:ind w:firstLine="480"/>
        <w:rPr>
          <w:rFonts w:hint="eastAsia" w:ascii="宋体" w:hAnsi="宋体" w:eastAsia="宋体" w:cs="宋体"/>
          <w:color w:val="333333"/>
          <w:kern w:val="0"/>
          <w:sz w:val="24"/>
          <w:szCs w:val="24"/>
        </w:rPr>
      </w:pPr>
    </w:p>
    <w:p w14:paraId="76EB1CCD">
      <w:pPr>
        <w:widowControl/>
        <w:shd w:val="clear" w:color="auto" w:fill="FFFFFF"/>
        <w:ind w:firstLine="480"/>
        <w:jc w:val="center"/>
        <w:rPr>
          <w:rFonts w:hint="eastAsia" w:ascii="宋体" w:hAnsi="宋体" w:eastAsia="宋体" w:cs="宋体"/>
          <w:color w:val="333333"/>
          <w:kern w:val="0"/>
          <w:sz w:val="24"/>
          <w:szCs w:val="24"/>
        </w:rPr>
      </w:pPr>
    </w:p>
    <w:tbl>
      <w:tblPr>
        <w:tblStyle w:val="3"/>
        <w:tblW w:w="9740" w:type="dxa"/>
        <w:jc w:val="center"/>
        <w:tblLayout w:type="autofit"/>
        <w:tblCellMar>
          <w:top w:w="15" w:type="dxa"/>
          <w:left w:w="15" w:type="dxa"/>
          <w:bottom w:w="15" w:type="dxa"/>
          <w:right w:w="15" w:type="dxa"/>
        </w:tblCellMar>
      </w:tblPr>
      <w:tblGrid>
        <w:gridCol w:w="2435"/>
        <w:gridCol w:w="2435"/>
        <w:gridCol w:w="2435"/>
        <w:gridCol w:w="2435"/>
      </w:tblGrid>
      <w:tr w14:paraId="4F8EF25C">
        <w:tblPrEx>
          <w:tblCellMar>
            <w:top w:w="15" w:type="dxa"/>
            <w:left w:w="15" w:type="dxa"/>
            <w:bottom w:w="15" w:type="dxa"/>
            <w:right w:w="15"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2FFB293E">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14:paraId="78DC76BC">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72BA5EED">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677243A6">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w:t>
            </w:r>
            <w:r>
              <w:rPr>
                <w:rFonts w:hint="eastAsia" w:ascii="宋体" w:hAnsi="宋体" w:eastAsia="宋体" w:cs="宋体"/>
                <w:kern w:val="0"/>
                <w:sz w:val="20"/>
                <w:szCs w:val="20"/>
              </w:rPr>
              <w:t>制发件数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505A6030">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5704749F">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w:t>
            </w:r>
            <w:r>
              <w:rPr>
                <w:rFonts w:hint="eastAsia" w:ascii="宋体" w:hAnsi="宋体" w:eastAsia="宋体" w:cs="宋体"/>
                <w:kern w:val="0"/>
                <w:sz w:val="20"/>
                <w:szCs w:val="20"/>
              </w:rPr>
              <w:t>数</w:t>
            </w:r>
          </w:p>
        </w:tc>
      </w:tr>
      <w:tr w14:paraId="094239C8">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2DB6CCAC">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0D266395">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598FEDDE">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7F76222B">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425D22F5">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26345C16">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2984342C">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6D46E302">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2A126704">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1A45228D">
        <w:tblPrEx>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6B979416">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14:paraId="1FDF70EA">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1507B2FB">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4D9EDC03">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14:paraId="5B832802">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707F38F9">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569E9D33">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2040EF24">
        <w:tblPrEx>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799A8D78">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14:paraId="065AAC2E">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483C1D61">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1F5260A5">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14:paraId="59D4798D">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2ED39CA3">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33E30751">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r>
      <w:tr w14:paraId="48EA292B">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6AB13CE7">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6ED7440D">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r>
      <w:tr w14:paraId="7E2B3CF3">
        <w:tblPrEx>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5816014E">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14:paraId="73E9DDB0">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1F18CD61">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14:paraId="0FD198CA">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14:paraId="2468D5BD">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0332D361">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14:paraId="346D52FE">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14:paraId="09CBC702">
      <w:pPr>
        <w:widowControl/>
        <w:shd w:val="clear" w:color="auto" w:fill="FFFFFF"/>
        <w:jc w:val="left"/>
        <w:rPr>
          <w:rFonts w:hint="eastAsia" w:ascii="宋体" w:hAnsi="宋体" w:eastAsia="宋体" w:cs="宋体"/>
          <w:color w:val="333333"/>
          <w:kern w:val="0"/>
          <w:sz w:val="24"/>
          <w:szCs w:val="24"/>
        </w:rPr>
      </w:pPr>
    </w:p>
    <w:p w14:paraId="203E43F3">
      <w:pPr>
        <w:widowControl/>
        <w:shd w:val="clear" w:color="auto" w:fill="FFFFFF"/>
        <w:jc w:val="left"/>
        <w:rPr>
          <w:rFonts w:hint="eastAsia" w:ascii="宋体" w:hAnsi="宋体" w:eastAsia="宋体" w:cs="宋体"/>
          <w:color w:val="333333"/>
          <w:kern w:val="0"/>
          <w:sz w:val="24"/>
          <w:szCs w:val="24"/>
        </w:rPr>
      </w:pPr>
    </w:p>
    <w:p w14:paraId="5D5372E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三、收到和处理政府信息公开申请情况</w:t>
      </w:r>
    </w:p>
    <w:p w14:paraId="00403D28">
      <w:pPr>
        <w:widowControl/>
        <w:shd w:val="clear" w:color="auto" w:fill="FFFFFF"/>
        <w:ind w:firstLine="480"/>
        <w:rPr>
          <w:rFonts w:hint="eastAsia" w:ascii="宋体" w:hAnsi="宋体" w:eastAsia="宋体" w:cs="宋体"/>
          <w:color w:val="333333"/>
          <w:kern w:val="0"/>
          <w:sz w:val="24"/>
          <w:szCs w:val="24"/>
        </w:rPr>
      </w:pPr>
    </w:p>
    <w:p w14:paraId="14BFF2CF">
      <w:pPr>
        <w:widowControl/>
        <w:shd w:val="clear" w:color="auto" w:fill="FFFFFF"/>
        <w:ind w:firstLine="480"/>
        <w:jc w:val="center"/>
        <w:rPr>
          <w:rFonts w:hint="eastAsia" w:ascii="宋体" w:hAnsi="宋体" w:eastAsia="宋体" w:cs="宋体"/>
          <w:color w:val="333333"/>
          <w:kern w:val="0"/>
          <w:sz w:val="24"/>
          <w:szCs w:val="24"/>
        </w:rPr>
      </w:pPr>
    </w:p>
    <w:tbl>
      <w:tblPr>
        <w:tblStyle w:val="3"/>
        <w:tblW w:w="9748" w:type="dxa"/>
        <w:jc w:val="center"/>
        <w:tblLayout w:type="autofit"/>
        <w:tblCellMar>
          <w:top w:w="15" w:type="dxa"/>
          <w:left w:w="15" w:type="dxa"/>
          <w:bottom w:w="15" w:type="dxa"/>
          <w:right w:w="15" w:type="dxa"/>
        </w:tblCellMar>
      </w:tblPr>
      <w:tblGrid>
        <w:gridCol w:w="768"/>
        <w:gridCol w:w="943"/>
        <w:gridCol w:w="3220"/>
        <w:gridCol w:w="688"/>
        <w:gridCol w:w="688"/>
        <w:gridCol w:w="688"/>
        <w:gridCol w:w="688"/>
        <w:gridCol w:w="688"/>
        <w:gridCol w:w="688"/>
        <w:gridCol w:w="689"/>
      </w:tblGrid>
      <w:tr w14:paraId="12F81FEF">
        <w:tblPrEx>
          <w:tblCellMar>
            <w:top w:w="15" w:type="dxa"/>
            <w:left w:w="15" w:type="dxa"/>
            <w:bottom w:w="15" w:type="dxa"/>
            <w:right w:w="15" w:type="dxa"/>
          </w:tblCellMar>
        </w:tblPrEx>
        <w:trPr>
          <w:jc w:val="center"/>
        </w:trPr>
        <w:tc>
          <w:tcPr>
            <w:tcW w:w="4931"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14:paraId="56B4D03D">
            <w:pPr>
              <w:widowControl/>
              <w:jc w:val="left"/>
              <w:rPr>
                <w:rFonts w:ascii="宋体" w:hAnsi="宋体" w:eastAsia="宋体" w:cs="宋体"/>
                <w:kern w:val="0"/>
                <w:sz w:val="24"/>
                <w:szCs w:val="24"/>
              </w:rPr>
            </w:pPr>
            <w:r>
              <w:rPr>
                <w:rFonts w:hint="eastAsia" w:ascii="楷体" w:hAnsi="楷体" w:eastAsia="楷体" w:cs="宋体"/>
                <w:kern w:val="0"/>
                <w:sz w:val="20"/>
                <w:szCs w:val="20"/>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120BBFE8">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14:paraId="3FC8AFE2">
        <w:tblPrEx>
          <w:tblCellMar>
            <w:top w:w="15" w:type="dxa"/>
            <w:left w:w="15" w:type="dxa"/>
            <w:bottom w:w="15" w:type="dxa"/>
            <w:right w:w="15"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14:paraId="32AD1B7D">
            <w:pPr>
              <w:widowControl/>
              <w:jc w:val="left"/>
              <w:rPr>
                <w:rFonts w:ascii="宋体" w:hAnsi="宋体" w:eastAsia="宋体" w:cs="宋体"/>
                <w:kern w:val="0"/>
                <w:sz w:val="24"/>
                <w:szCs w:val="24"/>
              </w:rPr>
            </w:pPr>
          </w:p>
        </w:tc>
        <w:tc>
          <w:tcPr>
            <w:tcW w:w="688"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14:paraId="38641B97">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13DA35EF">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89"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14:paraId="02A0C471">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14:paraId="03D7DA41">
        <w:tblPrEx>
          <w:tblCellMar>
            <w:top w:w="15" w:type="dxa"/>
            <w:left w:w="15" w:type="dxa"/>
            <w:bottom w:w="15" w:type="dxa"/>
            <w:right w:w="15"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14:paraId="16FF3381">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2351FCEB">
            <w:pPr>
              <w:widowControl/>
              <w:jc w:val="left"/>
              <w:rPr>
                <w:rFonts w:ascii="宋体" w:hAnsi="宋体" w:eastAsia="宋体" w:cs="宋体"/>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2ECC9FD">
            <w:pPr>
              <w:widowControl/>
              <w:jc w:val="center"/>
              <w:rPr>
                <w:rFonts w:ascii="宋体" w:hAnsi="宋体" w:eastAsia="宋体" w:cs="宋体"/>
                <w:kern w:val="0"/>
                <w:sz w:val="24"/>
                <w:szCs w:val="24"/>
              </w:rPr>
            </w:pPr>
            <w:r>
              <w:rPr>
                <w:rFonts w:hint="eastAsia" w:ascii="宋体" w:hAnsi="宋体" w:eastAsia="宋体" w:cs="宋体"/>
                <w:kern w:val="0"/>
                <w:sz w:val="20"/>
                <w:szCs w:val="20"/>
              </w:rPr>
              <w:t>商业</w:t>
            </w:r>
          </w:p>
          <w:p w14:paraId="71E7072F">
            <w:pPr>
              <w:widowControl/>
              <w:jc w:val="center"/>
              <w:rPr>
                <w:rFonts w:ascii="宋体" w:hAnsi="宋体" w:eastAsia="宋体" w:cs="宋体"/>
                <w:kern w:val="0"/>
                <w:sz w:val="24"/>
                <w:szCs w:val="24"/>
              </w:rPr>
            </w:pPr>
            <w:r>
              <w:rPr>
                <w:rFonts w:hint="eastAsia" w:ascii="宋体" w:hAnsi="宋体" w:eastAsia="宋体" w:cs="宋体"/>
                <w:kern w:val="0"/>
                <w:sz w:val="20"/>
                <w:szCs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DC3F3BC">
            <w:pPr>
              <w:widowControl/>
              <w:jc w:val="center"/>
              <w:rPr>
                <w:rFonts w:ascii="宋体" w:hAnsi="宋体" w:eastAsia="宋体" w:cs="宋体"/>
                <w:kern w:val="0"/>
                <w:sz w:val="24"/>
                <w:szCs w:val="24"/>
              </w:rPr>
            </w:pPr>
            <w:r>
              <w:rPr>
                <w:rFonts w:hint="eastAsia" w:ascii="宋体" w:hAnsi="宋体" w:eastAsia="宋体" w:cs="宋体"/>
                <w:kern w:val="0"/>
                <w:sz w:val="20"/>
                <w:szCs w:val="20"/>
              </w:rPr>
              <w:t>科研</w:t>
            </w:r>
          </w:p>
          <w:p w14:paraId="2615B303">
            <w:pPr>
              <w:widowControl/>
              <w:jc w:val="center"/>
              <w:rPr>
                <w:rFonts w:ascii="宋体" w:hAnsi="宋体" w:eastAsia="宋体" w:cs="宋体"/>
                <w:kern w:val="0"/>
                <w:sz w:val="24"/>
                <w:szCs w:val="24"/>
              </w:rPr>
            </w:pPr>
            <w:r>
              <w:rPr>
                <w:rFonts w:hint="eastAsia" w:ascii="宋体" w:hAnsi="宋体" w:eastAsia="宋体" w:cs="宋体"/>
                <w:kern w:val="0"/>
                <w:sz w:val="20"/>
                <w:szCs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28E11819">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5764B4BD">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6DB754D5">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inset" w:color="auto" w:sz="8" w:space="0"/>
              <w:right w:val="single" w:color="auto" w:sz="8" w:space="0"/>
            </w:tcBorders>
            <w:vAlign w:val="center"/>
          </w:tcPr>
          <w:p w14:paraId="0E11D16C">
            <w:pPr>
              <w:widowControl/>
              <w:jc w:val="left"/>
              <w:rPr>
                <w:rFonts w:ascii="宋体" w:hAnsi="宋体" w:eastAsia="宋体" w:cs="宋体"/>
                <w:kern w:val="0"/>
                <w:sz w:val="24"/>
                <w:szCs w:val="24"/>
              </w:rPr>
            </w:pPr>
          </w:p>
        </w:tc>
      </w:tr>
      <w:tr w14:paraId="75F0A132">
        <w:tblPrEx>
          <w:tblCellMar>
            <w:top w:w="15" w:type="dxa"/>
            <w:left w:w="15" w:type="dxa"/>
            <w:bottom w:w="15" w:type="dxa"/>
            <w:right w:w="15" w:type="dxa"/>
          </w:tblCellMar>
        </w:tblPrEx>
        <w:trPr>
          <w:jc w:val="center"/>
        </w:trPr>
        <w:tc>
          <w:tcPr>
            <w:tcW w:w="4931"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7480C292">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33AB1F1">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73B4512">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C0C78E9">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A5AA1F1">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A857FA2">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0E22312">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14:paraId="151EC1DF">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16F80894">
        <w:tblPrEx>
          <w:tblCellMar>
            <w:top w:w="15" w:type="dxa"/>
            <w:left w:w="15" w:type="dxa"/>
            <w:bottom w:w="15" w:type="dxa"/>
            <w:right w:w="15" w:type="dxa"/>
          </w:tblCellMar>
        </w:tblPrEx>
        <w:trPr>
          <w:jc w:val="center"/>
        </w:trPr>
        <w:tc>
          <w:tcPr>
            <w:tcW w:w="4931"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2562FCA9">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88616EC">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EFA78CD">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8429C07">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7ADC82A">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8D0D17C">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63DDC63">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14:paraId="4467856A">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2ACD676C">
        <w:tblPrEx>
          <w:tblCellMar>
            <w:top w:w="15" w:type="dxa"/>
            <w:left w:w="15" w:type="dxa"/>
            <w:bottom w:w="15" w:type="dxa"/>
            <w:right w:w="15" w:type="dxa"/>
          </w:tblCellMar>
        </w:tblPrEx>
        <w:trPr>
          <w:jc w:val="center"/>
        </w:trPr>
        <w:tc>
          <w:tcPr>
            <w:tcW w:w="768"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14:paraId="675DFFBA">
            <w:pPr>
              <w:widowControl/>
              <w:jc w:val="left"/>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318E954B">
            <w:pPr>
              <w:widowControl/>
              <w:jc w:val="left"/>
              <w:rPr>
                <w:rFonts w:ascii="宋体" w:hAnsi="宋体" w:eastAsia="宋体" w:cs="宋体"/>
                <w:kern w:val="0"/>
                <w:sz w:val="24"/>
                <w:szCs w:val="24"/>
              </w:rPr>
            </w:pPr>
            <w:r>
              <w:rPr>
                <w:rFonts w:hint="eastAsia" w:ascii="宋体" w:hAnsi="宋体" w:eastAsia="宋体" w:cs="宋体"/>
                <w:kern w:val="0"/>
                <w:sz w:val="20"/>
                <w:szCs w:val="20"/>
              </w:rPr>
              <w:t>（一）予以公开</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CEA408B">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BDC94E8">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7680665">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1708F7C">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346E70D">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745E7F1">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9" w:type="dxa"/>
            <w:tcBorders>
              <w:top w:val="single" w:color="auto" w:sz="8" w:space="0"/>
              <w:left w:val="nil"/>
              <w:bottom w:val="single" w:color="auto" w:sz="8" w:space="0"/>
              <w:right w:val="single" w:color="auto" w:sz="8" w:space="0"/>
            </w:tcBorders>
            <w:tcMar>
              <w:top w:w="0" w:type="dxa"/>
              <w:left w:w="57" w:type="dxa"/>
              <w:bottom w:w="0" w:type="dxa"/>
              <w:right w:w="57" w:type="dxa"/>
            </w:tcMar>
            <w:vAlign w:val="top"/>
          </w:tcPr>
          <w:p w14:paraId="741C8560">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15E05652">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4FAE6A72">
            <w:pPr>
              <w:widowControl/>
              <w:jc w:val="left"/>
              <w:rPr>
                <w:rFonts w:ascii="宋体" w:hAnsi="宋体" w:eastAsia="宋体" w:cs="宋体"/>
                <w:kern w:val="0"/>
                <w:sz w:val="24"/>
                <w:szCs w:val="24"/>
              </w:rPr>
            </w:pP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3E5DCEFD">
            <w:pPr>
              <w:widowControl/>
              <w:jc w:val="left"/>
              <w:rPr>
                <w:rFonts w:ascii="宋体" w:hAnsi="宋体" w:eastAsia="宋体" w:cs="宋体"/>
                <w:kern w:val="0"/>
                <w:sz w:val="24"/>
                <w:szCs w:val="24"/>
              </w:rPr>
            </w:pPr>
            <w:r>
              <w:rPr>
                <w:rFonts w:hint="eastAsia" w:ascii="宋体" w:hAnsi="宋体" w:eastAsia="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2D052F9">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E1C388B">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EE5878F">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877F08F">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B2B7DE4">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8449D10">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14:paraId="5BA6EBFF">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7FCAE8DE">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0B9B6AEE">
            <w:pPr>
              <w:widowControl/>
              <w:jc w:val="left"/>
              <w:rPr>
                <w:rFonts w:ascii="宋体" w:hAnsi="宋体" w:eastAsia="宋体" w:cs="宋体"/>
                <w:kern w:val="0"/>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2EEAEDBE">
            <w:pPr>
              <w:widowControl/>
              <w:jc w:val="left"/>
              <w:rPr>
                <w:rFonts w:ascii="宋体" w:hAnsi="宋体" w:eastAsia="宋体" w:cs="宋体"/>
                <w:kern w:val="0"/>
                <w:sz w:val="24"/>
                <w:szCs w:val="24"/>
              </w:rPr>
            </w:pPr>
            <w:r>
              <w:rPr>
                <w:rFonts w:hint="eastAsia" w:ascii="宋体" w:hAnsi="宋体" w:eastAsia="宋体" w:cs="宋体"/>
                <w:kern w:val="0"/>
                <w:sz w:val="20"/>
                <w:szCs w:val="20"/>
              </w:rPr>
              <w:t>（三）不予公开</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49086D70">
            <w:pPr>
              <w:widowControl/>
              <w:jc w:val="left"/>
              <w:rPr>
                <w:rFonts w:ascii="宋体" w:hAnsi="宋体" w:eastAsia="宋体" w:cs="宋体"/>
                <w:kern w:val="0"/>
                <w:sz w:val="24"/>
                <w:szCs w:val="24"/>
              </w:rPr>
            </w:pPr>
            <w:r>
              <w:rPr>
                <w:rFonts w:hint="eastAsia" w:ascii="宋体" w:hAnsi="宋体" w:eastAsia="宋体" w:cs="宋体"/>
                <w:kern w:val="0"/>
                <w:sz w:val="20"/>
                <w:szCs w:val="20"/>
              </w:rPr>
              <w:t>1.属于国家秘密</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7AB5786">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1DA91A3">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90A2536">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3355FDE">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8CF5DD8">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95527DF">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9" w:type="dxa"/>
            <w:tcBorders>
              <w:top w:val="single" w:color="auto" w:sz="8" w:space="0"/>
              <w:left w:val="nil"/>
              <w:bottom w:val="single" w:color="auto" w:sz="8" w:space="0"/>
              <w:right w:val="single" w:color="auto" w:sz="8" w:space="0"/>
            </w:tcBorders>
            <w:tcMar>
              <w:top w:w="0" w:type="dxa"/>
              <w:left w:w="57" w:type="dxa"/>
              <w:bottom w:w="0" w:type="dxa"/>
              <w:right w:w="57" w:type="dxa"/>
            </w:tcMar>
            <w:vAlign w:val="top"/>
          </w:tcPr>
          <w:p w14:paraId="78BF6EBA">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0BAF52C5">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40CB565C">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0BB141AF">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47AB2787">
            <w:pPr>
              <w:widowControl/>
              <w:jc w:val="left"/>
              <w:rPr>
                <w:rFonts w:ascii="宋体" w:hAnsi="宋体" w:eastAsia="宋体" w:cs="宋体"/>
                <w:kern w:val="0"/>
                <w:sz w:val="24"/>
                <w:szCs w:val="24"/>
              </w:rPr>
            </w:pPr>
            <w:r>
              <w:rPr>
                <w:rFonts w:hint="eastAsia" w:ascii="宋体" w:hAnsi="宋体" w:eastAsia="宋体" w:cs="宋体"/>
                <w:kern w:val="0"/>
                <w:sz w:val="20"/>
                <w:szCs w:val="20"/>
              </w:rPr>
              <w:t>2.其他法律行政法规禁止公开</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5189260">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6B3A807">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046D884">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260BB8D">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D019437">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48B396B">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14:paraId="0B777FF5">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3EF5564A">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24A134A7">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5CF18133">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24B61883">
            <w:pPr>
              <w:widowControl/>
              <w:jc w:val="left"/>
              <w:rPr>
                <w:rFonts w:ascii="宋体" w:hAnsi="宋体" w:eastAsia="宋体" w:cs="宋体"/>
                <w:kern w:val="0"/>
                <w:sz w:val="24"/>
                <w:szCs w:val="24"/>
              </w:rPr>
            </w:pPr>
            <w:r>
              <w:rPr>
                <w:rFonts w:hint="eastAsia" w:ascii="宋体" w:hAnsi="宋体" w:eastAsia="宋体" w:cs="宋体"/>
                <w:kern w:val="0"/>
                <w:sz w:val="20"/>
                <w:szCs w:val="20"/>
              </w:rPr>
              <w:t>3.危及“三安全一稳定”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FDB4D48">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912BA3A">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AF05503">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B0C114B">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DAE3B75">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2E5614D">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14:paraId="1968EB4C">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0670E484">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6B65A2D5">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77F63A83">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61E320C5">
            <w:pPr>
              <w:widowControl/>
              <w:jc w:val="left"/>
              <w:rPr>
                <w:rFonts w:ascii="宋体" w:hAnsi="宋体" w:eastAsia="宋体" w:cs="宋体"/>
                <w:kern w:val="0"/>
                <w:sz w:val="24"/>
                <w:szCs w:val="24"/>
              </w:rPr>
            </w:pPr>
            <w:r>
              <w:rPr>
                <w:rFonts w:hint="eastAsia" w:ascii="宋体" w:hAnsi="宋体" w:eastAsia="宋体" w:cs="宋体"/>
                <w:kern w:val="0"/>
                <w:sz w:val="20"/>
                <w:szCs w:val="20"/>
              </w:rPr>
              <w:t>4.保护第三方合法权益</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D718BC3">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696D534">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087E48D">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3A330BC">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BD88A51">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1C28DDC">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14:paraId="1FF39886">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6DD6491E">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59D4E9AF">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75CE9F40">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7DFC2C46">
            <w:pPr>
              <w:widowControl/>
              <w:jc w:val="left"/>
              <w:rPr>
                <w:rFonts w:ascii="宋体" w:hAnsi="宋体" w:eastAsia="宋体" w:cs="宋体"/>
                <w:kern w:val="0"/>
                <w:sz w:val="24"/>
                <w:szCs w:val="24"/>
              </w:rPr>
            </w:pPr>
            <w:r>
              <w:rPr>
                <w:rFonts w:hint="eastAsia" w:ascii="宋体" w:hAnsi="宋体" w:eastAsia="宋体" w:cs="宋体"/>
                <w:kern w:val="0"/>
                <w:sz w:val="20"/>
                <w:szCs w:val="20"/>
              </w:rPr>
              <w:t>5.属于三类内部事务信息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CB3D3DB">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2013535">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725C411">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FC8FDFC">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3A55AFB">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AA1271C">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14:paraId="6A434E90">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08478F0E">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5D3111AC">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3CF3CE15">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03B34846">
            <w:pPr>
              <w:widowControl/>
              <w:jc w:val="left"/>
              <w:rPr>
                <w:rFonts w:ascii="宋体" w:hAnsi="宋体" w:eastAsia="宋体" w:cs="宋体"/>
                <w:kern w:val="0"/>
                <w:sz w:val="24"/>
                <w:szCs w:val="24"/>
              </w:rPr>
            </w:pPr>
            <w:r>
              <w:rPr>
                <w:rFonts w:hint="eastAsia" w:ascii="宋体" w:hAnsi="宋体" w:eastAsia="宋体" w:cs="宋体"/>
                <w:kern w:val="0"/>
                <w:sz w:val="20"/>
                <w:szCs w:val="20"/>
              </w:rPr>
              <w:t>6.属于四类过程性信息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BF22487">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F6C8930">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FAFCFF3">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B505D4D">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0DEFAED">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A6666C6">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14:paraId="098E4774">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3E36428B">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2FB93AA0">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19C0FDA4">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678B4508">
            <w:pPr>
              <w:widowControl/>
              <w:jc w:val="left"/>
              <w:rPr>
                <w:rFonts w:ascii="宋体" w:hAnsi="宋体" w:eastAsia="宋体" w:cs="宋体"/>
                <w:kern w:val="0"/>
                <w:sz w:val="24"/>
                <w:szCs w:val="24"/>
              </w:rPr>
            </w:pPr>
            <w:r>
              <w:rPr>
                <w:rFonts w:hint="eastAsia" w:ascii="宋体" w:hAnsi="宋体" w:eastAsia="宋体" w:cs="宋体"/>
                <w:kern w:val="0"/>
                <w:sz w:val="20"/>
                <w:szCs w:val="20"/>
              </w:rPr>
              <w:t>7.属于行政执法案卷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6FB2A6E">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99364A7">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CEB6042">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B589758">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FF7B909">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5B73DD6">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14:paraId="29459E2C">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1C3189E0">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4E843B6D">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2D1A36DE">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43E0161C">
            <w:pPr>
              <w:widowControl/>
              <w:jc w:val="left"/>
              <w:rPr>
                <w:rFonts w:ascii="宋体" w:hAnsi="宋体" w:eastAsia="宋体" w:cs="宋体"/>
                <w:kern w:val="0"/>
                <w:sz w:val="24"/>
                <w:szCs w:val="24"/>
              </w:rPr>
            </w:pPr>
            <w:r>
              <w:rPr>
                <w:rFonts w:hint="eastAsia" w:ascii="宋体" w:hAnsi="宋体" w:eastAsia="宋体" w:cs="宋体"/>
                <w:kern w:val="0"/>
                <w:sz w:val="20"/>
                <w:szCs w:val="20"/>
              </w:rPr>
              <w:t>8.属于行政查询事项</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5810CE0">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83DE45D">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BA38312">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41FE34D">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6B99DDE">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3EFB60C">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14:paraId="148822E0">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738BEF49">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73BC9159">
            <w:pPr>
              <w:widowControl/>
              <w:jc w:val="left"/>
              <w:rPr>
                <w:rFonts w:ascii="宋体" w:hAnsi="宋体" w:eastAsia="宋体" w:cs="宋体"/>
                <w:kern w:val="0"/>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18DE0DD3">
            <w:pPr>
              <w:widowControl/>
              <w:jc w:val="left"/>
              <w:rPr>
                <w:rFonts w:ascii="宋体" w:hAnsi="宋体" w:eastAsia="宋体" w:cs="宋体"/>
                <w:kern w:val="0"/>
                <w:sz w:val="24"/>
                <w:szCs w:val="24"/>
              </w:rPr>
            </w:pPr>
            <w:r>
              <w:rPr>
                <w:rFonts w:hint="eastAsia" w:ascii="宋体" w:hAnsi="宋体" w:eastAsia="宋体" w:cs="宋体"/>
                <w:kern w:val="0"/>
                <w:sz w:val="20"/>
                <w:szCs w:val="20"/>
              </w:rPr>
              <w:t>（四）无法提供</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15B15C8A">
            <w:pPr>
              <w:widowControl/>
              <w:jc w:val="left"/>
              <w:rPr>
                <w:rFonts w:ascii="宋体" w:hAnsi="宋体" w:eastAsia="宋体" w:cs="宋体"/>
                <w:kern w:val="0"/>
                <w:sz w:val="24"/>
                <w:szCs w:val="24"/>
              </w:rPr>
            </w:pPr>
            <w:r>
              <w:rPr>
                <w:rFonts w:hint="eastAsia" w:ascii="宋体" w:hAnsi="宋体" w:eastAsia="宋体" w:cs="宋体"/>
                <w:kern w:val="0"/>
                <w:sz w:val="20"/>
                <w:szCs w:val="20"/>
              </w:rPr>
              <w:t>1.本机关不掌握相关政府信息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41F5A31">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904E473">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2540F2B">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1548702">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97A1803">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EE97CEB">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14:paraId="3224FECC">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57BFAFD1">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6CAF229A">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0B1F948F">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7454B783">
            <w:pPr>
              <w:widowControl/>
              <w:jc w:val="left"/>
              <w:rPr>
                <w:rFonts w:ascii="宋体" w:hAnsi="宋体" w:eastAsia="宋体" w:cs="宋体"/>
                <w:kern w:val="0"/>
                <w:sz w:val="24"/>
                <w:szCs w:val="24"/>
              </w:rPr>
            </w:pPr>
            <w:r>
              <w:rPr>
                <w:rFonts w:hint="eastAsia" w:ascii="宋体" w:hAnsi="宋体" w:eastAsia="宋体" w:cs="宋体"/>
                <w:kern w:val="0"/>
                <w:sz w:val="20"/>
                <w:szCs w:val="20"/>
              </w:rPr>
              <w:t>2.没有现成信息需要另行制作</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5781F11">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97F29F9">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4DFFD1E">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8477BF4">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1B3DDFA">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162A1AC">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14:paraId="7E156E6D">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11FFA1B9">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444C4BF6">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62BAE37F">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13979AF4">
            <w:pPr>
              <w:widowControl/>
              <w:jc w:val="left"/>
              <w:rPr>
                <w:rFonts w:ascii="宋体" w:hAnsi="宋体" w:eastAsia="宋体" w:cs="宋体"/>
                <w:kern w:val="0"/>
                <w:sz w:val="24"/>
                <w:szCs w:val="24"/>
              </w:rPr>
            </w:pPr>
            <w:r>
              <w:rPr>
                <w:rFonts w:hint="eastAsia" w:ascii="宋体" w:hAnsi="宋体" w:eastAsia="宋体" w:cs="宋体"/>
                <w:kern w:val="0"/>
                <w:sz w:val="20"/>
                <w:szCs w:val="20"/>
              </w:rPr>
              <w:t>3.补正后申请内容仍不明确</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D5AF127">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F2A28FF">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8C17F3E">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618691B">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592A596">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5D4012E">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14:paraId="0F2BD9A7">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34586A87">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395579F8">
            <w:pPr>
              <w:widowControl/>
              <w:jc w:val="left"/>
              <w:rPr>
                <w:rFonts w:ascii="宋体" w:hAnsi="宋体" w:eastAsia="宋体" w:cs="宋体"/>
                <w:kern w:val="0"/>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5EDD993E">
            <w:pPr>
              <w:widowControl/>
              <w:jc w:val="left"/>
              <w:rPr>
                <w:rFonts w:ascii="宋体" w:hAnsi="宋体" w:eastAsia="宋体" w:cs="宋体"/>
                <w:kern w:val="0"/>
                <w:sz w:val="24"/>
                <w:szCs w:val="24"/>
              </w:rPr>
            </w:pPr>
            <w:r>
              <w:rPr>
                <w:rFonts w:hint="eastAsia" w:ascii="宋体" w:hAnsi="宋体" w:eastAsia="宋体" w:cs="宋体"/>
                <w:kern w:val="0"/>
                <w:sz w:val="20"/>
                <w:szCs w:val="20"/>
              </w:rPr>
              <w:t>（五）不予处理</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7767B91B">
            <w:pPr>
              <w:widowControl/>
              <w:jc w:val="left"/>
              <w:rPr>
                <w:rFonts w:ascii="宋体" w:hAnsi="宋体" w:eastAsia="宋体" w:cs="宋体"/>
                <w:kern w:val="0"/>
                <w:sz w:val="24"/>
                <w:szCs w:val="24"/>
              </w:rPr>
            </w:pPr>
            <w:r>
              <w:rPr>
                <w:rFonts w:hint="eastAsia" w:ascii="宋体" w:hAnsi="宋体" w:eastAsia="宋体" w:cs="宋体"/>
                <w:kern w:val="0"/>
                <w:sz w:val="20"/>
                <w:szCs w:val="20"/>
              </w:rPr>
              <w:t>1.信访举报投诉类申请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605AA7A">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EBB2B89">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F10E806">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13A5455">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977AC8A">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12F63EF">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14:paraId="0D909AD1">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655D2B49">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17E3648D">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0DC54375">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48308A27">
            <w:pPr>
              <w:widowControl/>
              <w:jc w:val="left"/>
              <w:rPr>
                <w:rFonts w:ascii="宋体" w:hAnsi="宋体" w:eastAsia="宋体" w:cs="宋体"/>
                <w:kern w:val="0"/>
                <w:sz w:val="24"/>
                <w:szCs w:val="24"/>
              </w:rPr>
            </w:pPr>
            <w:r>
              <w:rPr>
                <w:rFonts w:hint="eastAsia" w:ascii="宋体" w:hAnsi="宋体" w:eastAsia="宋体" w:cs="宋体"/>
                <w:kern w:val="0"/>
                <w:sz w:val="20"/>
                <w:szCs w:val="20"/>
              </w:rPr>
              <w:t>2.重复申请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C0B25AA">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972394B">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6F6DC67">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16D49AF">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E403D4F">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16F1EBC">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14:paraId="210E1CED">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129557A5">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39B45E28">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552F85BA">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2E67711B">
            <w:pPr>
              <w:widowControl/>
              <w:jc w:val="left"/>
              <w:rPr>
                <w:rFonts w:ascii="宋体" w:hAnsi="宋体" w:eastAsia="宋体" w:cs="宋体"/>
                <w:kern w:val="0"/>
                <w:sz w:val="24"/>
                <w:szCs w:val="24"/>
              </w:rPr>
            </w:pPr>
            <w:r>
              <w:rPr>
                <w:rFonts w:hint="eastAsia" w:ascii="宋体" w:hAnsi="宋体" w:eastAsia="宋体" w:cs="宋体"/>
                <w:kern w:val="0"/>
                <w:sz w:val="20"/>
                <w:szCs w:val="20"/>
              </w:rPr>
              <w:t>3.要求提供公开出版物</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C1F6F7A">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BF0D01E">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94D0F9A">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A461CB2">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4C72058">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9080B35">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14:paraId="14A85EEA">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37F1D097">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3BD09EAE">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4FE8F18A">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7A79C461">
            <w:pPr>
              <w:widowControl/>
              <w:jc w:val="left"/>
              <w:rPr>
                <w:rFonts w:ascii="宋体" w:hAnsi="宋体" w:eastAsia="宋体" w:cs="宋体"/>
                <w:kern w:val="0"/>
                <w:sz w:val="24"/>
                <w:szCs w:val="24"/>
              </w:rPr>
            </w:pPr>
            <w:r>
              <w:rPr>
                <w:rFonts w:hint="eastAsia" w:ascii="宋体" w:hAnsi="宋体" w:eastAsia="宋体" w:cs="宋体"/>
                <w:kern w:val="0"/>
                <w:sz w:val="20"/>
                <w:szCs w:val="20"/>
              </w:rPr>
              <w:t>4.无正当理由大量反复申请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2F4E73D">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558F0A8">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A573A01">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DD203E9">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5C9C9D5">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1F539C6">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14:paraId="36E1DF1D">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39BF63BB">
        <w:tblPrEx>
          <w:tblCellMar>
            <w:top w:w="15" w:type="dxa"/>
            <w:left w:w="15" w:type="dxa"/>
            <w:bottom w:w="15" w:type="dxa"/>
            <w:right w:w="15" w:type="dxa"/>
          </w:tblCellMar>
        </w:tblPrEx>
        <w:trPr>
          <w:trHeight w:val="779" w:hRule="atLeast"/>
          <w:jc w:val="center"/>
        </w:trPr>
        <w:tc>
          <w:tcPr>
            <w:tcW w:w="0" w:type="auto"/>
            <w:vMerge w:val="continue"/>
            <w:tcBorders>
              <w:top w:val="nil"/>
              <w:left w:val="single" w:color="auto" w:sz="8" w:space="0"/>
              <w:bottom w:val="inset" w:color="auto" w:sz="8" w:space="0"/>
              <w:right w:val="single" w:color="auto" w:sz="8" w:space="0"/>
            </w:tcBorders>
            <w:vAlign w:val="center"/>
          </w:tcPr>
          <w:p w14:paraId="00CF0F4E">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590A4852">
            <w:pPr>
              <w:widowControl/>
              <w:jc w:val="left"/>
              <w:rPr>
                <w:rFonts w:ascii="宋体" w:hAnsi="宋体" w:eastAsia="宋体" w:cs="宋体"/>
                <w:kern w:val="0"/>
                <w:sz w:val="24"/>
                <w:szCs w:val="24"/>
              </w:rPr>
            </w:pPr>
          </w:p>
        </w:tc>
        <w:tc>
          <w:tcPr>
            <w:tcW w:w="3220" w:type="dxa"/>
            <w:tcBorders>
              <w:top w:val="nil"/>
              <w:left w:val="nil"/>
              <w:bottom w:val="inset" w:color="auto" w:sz="8" w:space="0"/>
              <w:right w:val="single" w:color="auto" w:sz="8" w:space="0"/>
            </w:tcBorders>
            <w:tcMar>
              <w:top w:w="0" w:type="dxa"/>
              <w:left w:w="57" w:type="dxa"/>
              <w:bottom w:w="0" w:type="dxa"/>
              <w:right w:w="57" w:type="dxa"/>
            </w:tcMar>
            <w:vAlign w:val="center"/>
          </w:tcPr>
          <w:p w14:paraId="5D4A7381">
            <w:pPr>
              <w:widowControl/>
              <w:rPr>
                <w:rFonts w:ascii="宋体" w:hAnsi="宋体" w:eastAsia="宋体" w:cs="宋体"/>
                <w:kern w:val="0"/>
                <w:sz w:val="24"/>
                <w:szCs w:val="24"/>
              </w:rPr>
            </w:pPr>
            <w:r>
              <w:rPr>
                <w:rFonts w:hint="eastAsia" w:ascii="宋体" w:hAnsi="宋体" w:eastAsia="宋体" w:cs="宋体"/>
                <w:kern w:val="0"/>
                <w:sz w:val="20"/>
                <w:szCs w:val="20"/>
              </w:rPr>
              <w:t>5.要求行政机关确认或重新出具已获取信息</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14:paraId="2D5A6B78">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14:paraId="1CBADF9A">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14:paraId="71010FD9">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14:paraId="1B0F7955">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14:paraId="16C3E6DE">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14:paraId="2A52D18B">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9" w:type="dxa"/>
            <w:tcBorders>
              <w:top w:val="nil"/>
              <w:left w:val="nil"/>
              <w:bottom w:val="inset" w:color="auto" w:sz="8" w:space="0"/>
              <w:right w:val="single" w:color="auto" w:sz="8" w:space="0"/>
            </w:tcBorders>
            <w:tcMar>
              <w:top w:w="0" w:type="dxa"/>
              <w:left w:w="57" w:type="dxa"/>
              <w:bottom w:w="0" w:type="dxa"/>
              <w:right w:w="57" w:type="dxa"/>
            </w:tcMar>
            <w:vAlign w:val="top"/>
          </w:tcPr>
          <w:p w14:paraId="38623C15">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4170B86B">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5110BCA8">
            <w:pPr>
              <w:widowControl/>
              <w:jc w:val="left"/>
              <w:rPr>
                <w:rFonts w:ascii="宋体" w:hAnsi="宋体" w:eastAsia="宋体" w:cs="宋体"/>
                <w:kern w:val="0"/>
                <w:sz w:val="24"/>
                <w:szCs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14:paraId="4A7D9C96">
            <w:pPr>
              <w:widowControl/>
              <w:jc w:val="left"/>
              <w:rPr>
                <w:rFonts w:ascii="宋体" w:hAnsi="宋体" w:eastAsia="宋体" w:cs="宋体"/>
                <w:kern w:val="0"/>
                <w:sz w:val="24"/>
                <w:szCs w:val="24"/>
              </w:rPr>
            </w:pPr>
            <w:r>
              <w:rPr>
                <w:rFonts w:hint="eastAsia" w:ascii="宋体" w:hAnsi="宋体" w:eastAsia="宋体" w:cs="宋体"/>
                <w:kern w:val="0"/>
                <w:sz w:val="20"/>
                <w:szCs w:val="20"/>
              </w:rPr>
              <w:t>（六）其他处理</w:t>
            </w: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14:paraId="01893BC3">
            <w:pPr>
              <w:widowControl/>
              <w:rPr>
                <w:rFonts w:ascii="宋体" w:hAnsi="宋体" w:eastAsia="宋体" w:cs="宋体"/>
                <w:kern w:val="0"/>
                <w:sz w:val="24"/>
                <w:szCs w:val="24"/>
              </w:rPr>
            </w:pPr>
            <w:r>
              <w:rPr>
                <w:rFonts w:hint="eastAsia" w:ascii="宋体" w:hAnsi="宋体" w:eastAsia="宋体" w:cs="宋体"/>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9892C3C">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3F55DD9">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0FCDE58">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31F54D2">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E808277">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45764A1">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14:paraId="7127C592">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1B3B5AB6">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05E22DFF">
            <w:pPr>
              <w:widowControl/>
              <w:jc w:val="left"/>
              <w:rPr>
                <w:rFonts w:ascii="宋体" w:hAnsi="宋体" w:eastAsia="宋体" w:cs="宋体"/>
                <w:kern w:val="0"/>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14:paraId="34278685">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14:paraId="31FD22D6">
            <w:pPr>
              <w:widowControl/>
              <w:rPr>
                <w:rFonts w:ascii="宋体" w:hAnsi="宋体" w:eastAsia="宋体" w:cs="宋体"/>
                <w:kern w:val="0"/>
                <w:sz w:val="24"/>
                <w:szCs w:val="24"/>
              </w:rPr>
            </w:pPr>
            <w:r>
              <w:rPr>
                <w:rFonts w:hint="eastAsia" w:ascii="宋体" w:hAnsi="宋体" w:eastAsia="宋体" w:cs="宋体"/>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DABE891">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3A5026A">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2BDC899">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283D187">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83CCD5D">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57E3560">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14:paraId="09E5209F">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6EDA7056">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362501E7">
            <w:pPr>
              <w:widowControl/>
              <w:jc w:val="left"/>
              <w:rPr>
                <w:rFonts w:ascii="宋体" w:hAnsi="宋体" w:eastAsia="宋体" w:cs="宋体"/>
                <w:kern w:val="0"/>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14:paraId="77BA69CF">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14:paraId="451F8586">
            <w:pPr>
              <w:widowControl/>
              <w:jc w:val="left"/>
              <w:rPr>
                <w:rFonts w:ascii="宋体" w:hAnsi="宋体" w:eastAsia="宋体" w:cs="宋体"/>
                <w:kern w:val="0"/>
                <w:sz w:val="24"/>
                <w:szCs w:val="24"/>
              </w:rPr>
            </w:pPr>
            <w:r>
              <w:rPr>
                <w:rFonts w:hint="eastAsia" w:ascii="宋体" w:hAnsi="宋体" w:eastAsia="宋体" w:cs="宋体"/>
                <w:kern w:val="0"/>
                <w:sz w:val="20"/>
                <w:szCs w:val="20"/>
              </w:rPr>
              <w:t>3.其他</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3DA01D0">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B1C0249">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B35B2EC">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94257E0">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5B83F4F">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C036F90">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14:paraId="30C33DF6">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798928A3">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5A09F8AB">
            <w:pPr>
              <w:widowControl/>
              <w:jc w:val="left"/>
              <w:rPr>
                <w:rFonts w:ascii="宋体" w:hAnsi="宋体" w:eastAsia="宋体" w:cs="宋体"/>
                <w:kern w:val="0"/>
                <w:sz w:val="24"/>
                <w:szCs w:val="24"/>
              </w:rPr>
            </w:pP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38D92DE3">
            <w:pPr>
              <w:widowControl/>
              <w:jc w:val="left"/>
              <w:rPr>
                <w:rFonts w:ascii="宋体" w:hAnsi="宋体" w:eastAsia="宋体" w:cs="宋体"/>
                <w:kern w:val="0"/>
                <w:sz w:val="24"/>
                <w:szCs w:val="24"/>
              </w:rPr>
            </w:pPr>
            <w:r>
              <w:rPr>
                <w:rFonts w:hint="eastAsia" w:ascii="宋体" w:hAnsi="宋体" w:eastAsia="宋体" w:cs="宋体"/>
                <w:kern w:val="0"/>
                <w:sz w:val="20"/>
                <w:szCs w:val="20"/>
              </w:rPr>
              <w:t>（七）总计</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CFDEFE8">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227CAC5">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537C173">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ED0790E">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1FFA526">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848A6E4">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14:paraId="2B876E39">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164C8F09">
        <w:tblPrEx>
          <w:tblCellMar>
            <w:top w:w="15" w:type="dxa"/>
            <w:left w:w="15" w:type="dxa"/>
            <w:bottom w:w="15" w:type="dxa"/>
            <w:right w:w="15" w:type="dxa"/>
          </w:tblCellMar>
        </w:tblPrEx>
        <w:trPr>
          <w:jc w:val="center"/>
        </w:trPr>
        <w:tc>
          <w:tcPr>
            <w:tcW w:w="4931"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1798254C">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22F5479">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D51062E">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BC6657D">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B4D700B">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07B39C2">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2DA4CA8">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14:paraId="51B79CB8">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bl>
    <w:p w14:paraId="28BCC785">
      <w:pPr>
        <w:widowControl/>
        <w:shd w:val="clear" w:color="auto" w:fill="FFFFFF"/>
        <w:jc w:val="center"/>
        <w:rPr>
          <w:rFonts w:hint="eastAsia" w:ascii="宋体" w:hAnsi="宋体" w:eastAsia="宋体" w:cs="宋体"/>
          <w:color w:val="333333"/>
          <w:kern w:val="0"/>
          <w:sz w:val="24"/>
          <w:szCs w:val="24"/>
        </w:rPr>
      </w:pPr>
    </w:p>
    <w:p w14:paraId="04460143">
      <w:pPr>
        <w:widowControl/>
        <w:shd w:val="clear" w:color="auto" w:fill="FFFFFF"/>
        <w:jc w:val="left"/>
        <w:rPr>
          <w:rFonts w:hint="eastAsia" w:ascii="宋体" w:hAnsi="宋体" w:eastAsia="宋体" w:cs="宋体"/>
          <w:color w:val="333333"/>
          <w:kern w:val="0"/>
          <w:sz w:val="24"/>
          <w:szCs w:val="24"/>
        </w:rPr>
      </w:pPr>
    </w:p>
    <w:p w14:paraId="4662642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宋体" w:hAnsi="宋体" w:eastAsia="宋体" w:cs="宋体"/>
          <w:color w:val="333333"/>
          <w:kern w:val="0"/>
          <w:sz w:val="24"/>
          <w:szCs w:val="24"/>
        </w:rPr>
      </w:pPr>
      <w:r>
        <w:rPr>
          <w:rFonts w:hint="eastAsia" w:ascii="黑体" w:hAnsi="黑体" w:eastAsia="黑体" w:cs="黑体"/>
          <w:sz w:val="32"/>
          <w:szCs w:val="32"/>
          <w:lang w:val="en-US" w:eastAsia="zh-CN"/>
        </w:rPr>
        <w:t>四、政府信息公开行政复议、行政诉讼情况</w:t>
      </w:r>
    </w:p>
    <w:p w14:paraId="5A6CCD65">
      <w:pPr>
        <w:widowControl/>
        <w:shd w:val="clear" w:color="auto" w:fill="FFFFFF"/>
        <w:jc w:val="center"/>
        <w:rPr>
          <w:rFonts w:hint="eastAsia" w:ascii="宋体" w:hAnsi="宋体" w:eastAsia="宋体" w:cs="宋体"/>
          <w:color w:val="333333"/>
          <w:kern w:val="0"/>
          <w:sz w:val="24"/>
          <w:szCs w:val="24"/>
        </w:rPr>
      </w:pPr>
    </w:p>
    <w:tbl>
      <w:tblPr>
        <w:tblStyle w:val="3"/>
        <w:tblW w:w="9748" w:type="dxa"/>
        <w:jc w:val="center"/>
        <w:tblLayout w:type="autofit"/>
        <w:tblCellMar>
          <w:top w:w="15" w:type="dxa"/>
          <w:left w:w="15" w:type="dxa"/>
          <w:bottom w:w="15" w:type="dxa"/>
          <w:right w:w="15"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57BF708C">
        <w:tblPrEx>
          <w:tblCellMar>
            <w:top w:w="15" w:type="dxa"/>
            <w:left w:w="15" w:type="dxa"/>
            <w:bottom w:w="15" w:type="dxa"/>
            <w:right w:w="15"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543E076">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6428"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24CD245">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14:paraId="27166A57">
        <w:tblPrEx>
          <w:tblCellMar>
            <w:top w:w="15" w:type="dxa"/>
            <w:left w:w="15" w:type="dxa"/>
            <w:bottom w:w="15" w:type="dxa"/>
            <w:right w:w="15" w:type="dxa"/>
          </w:tblCellMar>
        </w:tblPrEx>
        <w:trPr>
          <w:jc w:val="center"/>
        </w:trPr>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031045A">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F389878">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FFABE99">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1EC65A4">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4830DFB">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321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D9F17CC">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AFF2EBA">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14:paraId="384E6AE6">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51003B0A">
            <w:pPr>
              <w:widowControl/>
              <w:jc w:val="left"/>
              <w:rPr>
                <w:rFonts w:ascii="宋体" w:hAnsi="宋体" w:eastAsia="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14:paraId="4FA841A3">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5DFB5A4B">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284F166C">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10A09E8B">
            <w:pPr>
              <w:widowControl/>
              <w:jc w:val="left"/>
              <w:rPr>
                <w:rFonts w:ascii="宋体" w:hAnsi="宋体" w:eastAsia="宋体" w:cs="宋体"/>
                <w:kern w:val="0"/>
                <w:sz w:val="24"/>
                <w:szCs w:val="24"/>
              </w:rPr>
            </w:pP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9CD271C">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6CAA4D0">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40A0E6C">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EFFBB5F">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AAFCA02">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6493065">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7AD441C">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25F0D0C">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9FA7528">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53A06CA">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14:paraId="3CC1597F">
        <w:tblPrEx>
          <w:tblCellMar>
            <w:top w:w="15" w:type="dxa"/>
            <w:left w:w="15" w:type="dxa"/>
            <w:bottom w:w="15" w:type="dxa"/>
            <w:right w:w="15"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B643A84">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3B60260">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41CCD81">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D29459F">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2762F68">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68EF0D2">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CE31D7E">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C3F6977">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8F94C19">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C767165">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51EF9F2">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ED7527B">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B8382DE">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31B8E24">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8E6CB25">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bl>
    <w:p w14:paraId="24CD39B6">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存在的主要问题及改进情况</w:t>
      </w:r>
    </w:p>
    <w:p w14:paraId="52A3C9A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存在问题：一是宣传力度、覆盖面有待提高；二是政务工作工作</w:t>
      </w:r>
      <w:bookmarkStart w:id="0" w:name="_GoBack"/>
      <w:bookmarkEnd w:id="0"/>
      <w:r>
        <w:rPr>
          <w:rFonts w:hint="eastAsia" w:ascii="仿宋_GB2312" w:hAnsi="仿宋_GB2312" w:eastAsia="仿宋_GB2312" w:cs="仿宋_GB2312"/>
          <w:i w:val="0"/>
          <w:iCs w:val="0"/>
          <w:caps w:val="0"/>
          <w:color w:val="333333"/>
          <w:spacing w:val="0"/>
          <w:sz w:val="32"/>
          <w:szCs w:val="32"/>
          <w:shd w:val="clear" w:fill="FFFFFF"/>
          <w:lang w:val="en-US" w:eastAsia="zh-CN"/>
        </w:rPr>
        <w:t>。</w:t>
      </w:r>
    </w:p>
    <w:p w14:paraId="61486DE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改进措施：一是拓宽信息公开渠道，创新宣传方式，线上线下齐发力；二是以群众关心的热点问题为公开的切入点，聚焦群众关注多、疑问多的热点、难点问题，提高退役军人及其他优抚对象对信息公开的关注度和认可度；三是积极参加上级有关政务公开教育培训，强化政务工作公开理念，不断提高落实政务公开的能力和水平。</w:t>
      </w:r>
    </w:p>
    <w:p w14:paraId="6885BF7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六、其他需要报告的事项</w:t>
      </w:r>
    </w:p>
    <w:p w14:paraId="228964A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无其他需要报告的事项。</w:t>
      </w:r>
    </w:p>
    <w:p w14:paraId="2E88EB7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default" w:ascii="仿宋" w:hAnsi="仿宋" w:eastAsia="仿宋" w:cs="仿宋"/>
          <w:sz w:val="32"/>
          <w:szCs w:val="32"/>
          <w:lang w:val="en-US" w:eastAsia="zh-CN"/>
        </w:rPr>
      </w:pPr>
    </w:p>
    <w:p w14:paraId="16C9252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EA02D8"/>
    <w:multiLevelType w:val="singleLevel"/>
    <w:tmpl w:val="69EA02D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5416F"/>
    <w:rsid w:val="005E3B32"/>
    <w:rsid w:val="00E5416F"/>
    <w:rsid w:val="52D901D9"/>
    <w:rsid w:val="7C094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652</Words>
  <Characters>655</Characters>
  <Lines>32</Lines>
  <Paragraphs>9</Paragraphs>
  <TotalTime>59</TotalTime>
  <ScaleCrop>false</ScaleCrop>
  <LinksUpToDate>false</LinksUpToDate>
  <CharactersWithSpaces>663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2025-01-06T02:22:00Z</dcterms:created>
  <dc:creator>Administrator</dc:creator>
  <cp:lastModifiedBy>Administrator</cp:lastModifiedBy>
  <dcterms:modified xsi:type="dcterms:W3CDTF">2025-01-08T03:23:35Z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eyJoZGlkIjoiODM1YzMwM2YwMGZkMzQ5YjBiNjA1NWZjYWQwMDAzNDgifQ==</vt:lpwstr>
  </property>
  <property fmtid="{D5CDD505-2E9C-101B-9397-08002B2CF9AE}" pid="3" name="KSOProductBuildVer">
    <vt:lpwstr>2052-12.1.0.19302</vt:lpwstr>
  </property>
  <property fmtid="{D5CDD505-2E9C-101B-9397-08002B2CF9AE}" pid="4" name="ICV">
    <vt:lpwstr>E51092A579384ABEB12CD50AD62F4F3E_12</vt:lpwstr>
  </property>
</Properties>
</file>