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尧都区文化和旅游局</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2023年政府信息公开年报</w:t>
      </w:r>
    </w:p>
    <w:bookmarkEnd w:id="0"/>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2023年，尧都区文化和旅游局政府信息公开工作</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 \t "_blank"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根据《中华人民共和国政府信息公开条例》，认真贯彻落实区委、区政府关于推行政府信息公开的部署要求，围绕我局中心工作，科学部署、强化措施、明确分工、狠抓落实，严格落实信息公开工作要求，较好地完成了政府年度信息公开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（一）政府信息公开总体情况</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1、我局高度重视，扎实推进信息公开工作。在局领导班子的正确带领下，局机关各股室单位积极配合，认真工作，保障各项工作落到实处。严格落实单位的职能</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"http://www.suibi8.com/zhize/"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职责</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确保政府信息公开工作组织完善，责任明确。为全面推进区文旅局政务公开化规范化工作，依法保障人民群众知情权、参与权、表达权监督权。按照《政府信息公开条例》规定健全工作制度、落实工作责任，确保年度报告所需数据统得出、报得准、可核查。</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8月政府门户网站主动公开《临汾市尧都区人民政府关于公布第一批县级红色文化遗址名录的通知》及附件《尧都区第一批县级红色文化遗址名录》；12月，主动公开关于《临汾市尧都区人民政府关于公布第六批非物质文化遗产代表性项目及第四批非物质文化遗产代表性传承人的通知》及附件《尧都区第六批非物质文化遗产代表性项目名录》、《尧都区第四批非物质文化遗产代表性项目代表性传承人名单》；202</w:t>
      </w:r>
      <w:r>
        <w:rPr>
          <w:rFonts w:hint="default" w:ascii="仿宋" w:hAnsi="仿宋" w:eastAsia="仿宋" w:cs="仿宋"/>
          <w:kern w:val="2"/>
          <w:sz w:val="32"/>
          <w:szCs w:val="32"/>
          <w:lang w:eastAsia="zh-CN" w:bidi="ar-SA"/>
        </w:rPr>
        <w:t>3</w:t>
      </w:r>
      <w:r>
        <w:rPr>
          <w:rFonts w:hint="eastAsia" w:ascii="仿宋" w:hAnsi="仿宋" w:eastAsia="仿宋" w:cs="仿宋"/>
          <w:kern w:val="2"/>
          <w:sz w:val="32"/>
          <w:szCs w:val="32"/>
          <w:lang w:val="en-US" w:eastAsia="zh-CN" w:bidi="ar-SA"/>
        </w:rPr>
        <w:t>年度政府集中采购共计6起，采购总金额629.37万元。</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强化政府信息公开工作的制度保障，积极推进信息联络员制度、信息公开预审核制度等制度的贯彻执行。对新产生的信息，及时报送给政府门户网站。根据信息公开的有关规定建立了政府信息公开制度，充分利用互联网等方式广泛宣传,使信息公开的形式灵活多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7"/>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7"/>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left="0" w:right="0"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kern w:val="2"/>
                <w:sz w:val="20"/>
                <w:szCs w:val="20"/>
                <w:lang w:val="en-US" w:eastAsia="zh-CN" w:bidi="ar-SA"/>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7"/>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2023年，政府信息公开工作有了新的进展，但还存在一些不足和差距。一是政府信息主动公开内容的广度和深度有待进一步拓展，二是工作队伍、人员培训及相关保障措施需要进一步加强。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针对存在的问题，下一步我们将重点强化以下几个方面：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要继续加强对本单位政府系统信息公开工作的推进指导。针对存在的问题和薄弱环节，抓好《中华人民共和国政府信息公开条例》的学习贯彻落实。二是深化政府信息公开的内容，不断提高政府信息公开工作的实效，切实保障公众的知情权和监督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我单位不存在其他需要报告的事项。</w:t>
      </w: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MzRiNDRjZGI4ZjkyMjViYzYxY2U4NGVmYWU1MjcifQ=="/>
  </w:docVars>
  <w:rsids>
    <w:rsidRoot w:val="32992B74"/>
    <w:rsid w:val="18B027B2"/>
    <w:rsid w:val="2713111B"/>
    <w:rsid w:val="2AF8539D"/>
    <w:rsid w:val="2E4C670C"/>
    <w:rsid w:val="32992B74"/>
    <w:rsid w:val="3748030C"/>
    <w:rsid w:val="3B676A99"/>
    <w:rsid w:val="4F263EA4"/>
    <w:rsid w:val="4F693DE7"/>
    <w:rsid w:val="5E621C29"/>
    <w:rsid w:val="7246656C"/>
    <w:rsid w:val="744934AE"/>
    <w:rsid w:val="7A34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2022-01-19T08:36:00Z</dcterms:created>
  <dc:creator>Zoe</dc:creator>
  <cp:lastModifiedBy>何</cp:lastModifiedBy>
  <cp:lastPrinted>2022-01-26T01:37:00Z</cp:lastPrinted>
  <dcterms:modified xsi:type="dcterms:W3CDTF">2024-01-24T09:29:06Z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BFDDB218A79E49D6B3E55299AEDD9F74_13</vt:lpwstr>
  </property>
</Properties>
</file>