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尧都区卫生健康和体育局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2021年我局成立以党组书记、局长为组长，分管副局长为副组长，机关各相关股室负责同志为成员的政务信息公开工作领导小组。同时明确了政务信息公开系统管理员，严格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按照政府信息公开的要求落实各项任务。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一是加强领导、明确责任。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按照政府信息公开工作的部署和相关要求，强化岗位职责，明确政务公开工作的要点并做好相关学习、培训，提高全体干部开展政府信息公开工作的能力。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二是规范管理、落实审查。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在日常的政府信息公开工作中，我局认真遵循“涉密信息不公开，公开信息不涉密”的原则，做好信息公开保密审查工作，规范政务公开管理流程。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  <w:t>三是创新方法、全面推进。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认真创新政务公开的新载体、新形式，使政务公开的形式呈现灵活多样。自觉接受群众的监督。2021年，我局在区政府网站主动公开信息2条。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00" w:firstLineChars="10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 xml:space="preserve">  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widowControl/>
        <w:numPr>
          <w:ilvl w:val="0"/>
          <w:numId w:val="0"/>
        </w:numPr>
        <w:spacing w:line="432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政务公开工作整体水平有一定提升，信息质量有所提高，同时也存在一些问题。一是依法公开、主动公开意识有待进一步加强；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是政府信息公开渠道还有待进一步完善。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24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年，我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继续认真落实国家和省、市、区政府信息公开工作要求，进一步转变思想观念，不断提高信息公开意识和服务意识，进一步明确各股室以及具体经办工作人员的工作责任，并落实到日常工作中，确保政府信息及时、准确、全面地公开。深化主动公开内容，加强卫生健康相关信息解读，及时梳理和更新信息公开目录，丰富完善政策解读、及时回应关切，积极解答疑问，提高信息的准确性、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16212B69"/>
    <w:rsid w:val="2713111B"/>
    <w:rsid w:val="2AF8539D"/>
    <w:rsid w:val="2E4C670C"/>
    <w:rsid w:val="32992B74"/>
    <w:rsid w:val="4F263EA4"/>
    <w:rsid w:val="4F693DE7"/>
    <w:rsid w:val="5BB9240E"/>
    <w:rsid w:val="5E621C29"/>
    <w:rsid w:val="7246656C"/>
    <w:rsid w:val="744934AE"/>
    <w:rsid w:val="79BFAE8C"/>
    <w:rsid w:val="7A34604F"/>
    <w:rsid w:val="7DFFC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2022-01-20T00:36:00Z</dcterms:created>
  <dc:creator>Zoe</dc:creator>
  <cp:lastModifiedBy>baixin</cp:lastModifiedBy>
  <cp:lastPrinted>2022-01-26T17:37:00Z</cp:lastPrinted>
  <dcterms:modified xsi:type="dcterms:W3CDTF">2022-02-28T16:17:36Z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