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cs="宋体"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333333"/>
          <w:kern w:val="0"/>
          <w:sz w:val="36"/>
          <w:szCs w:val="36"/>
        </w:rPr>
        <w:t>尧都区卫生健康和体育局</w:t>
      </w:r>
    </w:p>
    <w:p>
      <w:pPr>
        <w:widowControl/>
        <w:shd w:val="clear" w:color="auto" w:fill="FFFFFF"/>
        <w:jc w:val="center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36"/>
          <w:szCs w:val="36"/>
        </w:rPr>
        <w:t>2019年政府信息公开年度报告</w:t>
      </w:r>
    </w:p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根据《中华人民共和国政府信息公开条例》和《中华人民共和国</w:t>
      </w:r>
      <w:r>
        <w:rPr>
          <w:rFonts w:hint="eastAsia" w:ascii="宋体" w:hAnsi="宋体" w:cs="宋体"/>
          <w:bCs/>
          <w:color w:val="333333"/>
          <w:kern w:val="0"/>
          <w:sz w:val="20"/>
          <w:szCs w:val="20"/>
          <w:lang w:eastAsia="zh-CN"/>
        </w:rPr>
        <w:t>食品</w:t>
      </w:r>
      <w:bookmarkStart w:id="0" w:name="_GoBack"/>
      <w:bookmarkEnd w:id="0"/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卫生法》、《中华人民共和国计划生育条例》、《中华人民共和国体育法》等主要法律，我局主要公示委托由卫生监督所担负的九项卫生监督行政执法职能（公共场所卫生、生活饮用水卫生、学校卫生、医疗卫生、放射、职业卫生、传染病防治、中医服务、计划生育服务、体育经营执法），涉及的法律法规有：法律9部，行政法规30余部，还有200余个部门及地方规章规定。</w:t>
      </w:r>
    </w:p>
    <w:p>
      <w:pPr>
        <w:widowControl/>
        <w:shd w:val="clear" w:color="auto" w:fill="FFFFFF"/>
        <w:spacing w:after="240"/>
        <w:ind w:firstLine="480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二、主动公开政府信息情况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19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60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4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9306319.552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spacing w:after="240"/>
        <w:ind w:firstLine="480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cs="宋体"/>
          <w:bCs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主要问题体现在学习力度不够，对政府信息的程序不清楚，办理程序不规范。从以下改进：</w:t>
      </w:r>
    </w:p>
    <w:p>
      <w:pPr>
        <w:widowControl/>
        <w:shd w:val="clear" w:color="auto" w:fill="FFFFFF"/>
        <w:ind w:firstLine="480"/>
        <w:rPr>
          <w:rFonts w:ascii="宋体" w:hAnsi="宋体" w:cs="宋体"/>
          <w:bCs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1、努力规范工作流程。进一步梳理本单位掌握的政府信息，及时提供，确保政府信息公开工作能按照既定的工作流程有效运作，方便公众查询。</w:t>
      </w:r>
    </w:p>
    <w:p>
      <w:pPr>
        <w:widowControl/>
        <w:shd w:val="clear" w:color="auto" w:fill="FFFFFF"/>
        <w:ind w:firstLine="480"/>
        <w:rPr>
          <w:rFonts w:ascii="宋体" w:hAnsi="宋体" w:cs="宋体"/>
          <w:bCs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2、继续重点推进与社会发展和群众生活密切相关的政府信息公开，进一步规范做好政府信息公开工作。以政府信息公开带动办事公开，以办事公开带动便民服务，进一步推动政府信息公开与网上办事相结合。</w:t>
      </w:r>
    </w:p>
    <w:p>
      <w:pPr>
        <w:widowControl/>
        <w:shd w:val="clear" w:color="auto" w:fill="FFFFFF"/>
        <w:ind w:firstLine="480"/>
        <w:rPr>
          <w:rFonts w:ascii="宋体" w:hAnsi="宋体" w:cs="宋体"/>
          <w:bCs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3、加强政府信息公开业务学习和培训，确保政府信息公开准确、及时、规范，不断提升政府信息公开整体工作水平。</w:t>
      </w:r>
    </w:p>
    <w:p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Cs/>
          <w:color w:val="333333"/>
          <w:kern w:val="0"/>
          <w:sz w:val="20"/>
          <w:szCs w:val="20"/>
        </w:rPr>
        <w:t>六、其他需要报告的事项</w:t>
      </w:r>
    </w:p>
    <w:p>
      <w:r>
        <w:rPr>
          <w:rFonts w:hint="eastAsia"/>
        </w:rPr>
        <w:t xml:space="preserve">       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14A"/>
    <w:rsid w:val="000173A7"/>
    <w:rsid w:val="0015001A"/>
    <w:rsid w:val="001C0FB0"/>
    <w:rsid w:val="002152EB"/>
    <w:rsid w:val="00313A93"/>
    <w:rsid w:val="0042114A"/>
    <w:rsid w:val="00480AC6"/>
    <w:rsid w:val="004A04AF"/>
    <w:rsid w:val="00586E6A"/>
    <w:rsid w:val="006C48EF"/>
    <w:rsid w:val="00803E8B"/>
    <w:rsid w:val="008367F8"/>
    <w:rsid w:val="00851933"/>
    <w:rsid w:val="008F471F"/>
    <w:rsid w:val="00905597"/>
    <w:rsid w:val="009057E0"/>
    <w:rsid w:val="00A30A94"/>
    <w:rsid w:val="00A80B1F"/>
    <w:rsid w:val="00A952D6"/>
    <w:rsid w:val="00B14EF4"/>
    <w:rsid w:val="00B40022"/>
    <w:rsid w:val="00C31008"/>
    <w:rsid w:val="00C94051"/>
    <w:rsid w:val="00E510F8"/>
    <w:rsid w:val="00E54B61"/>
    <w:rsid w:val="00E75467"/>
    <w:rsid w:val="00FD1A14"/>
    <w:rsid w:val="6D98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1563</Characters>
  <Lines>13</Lines>
  <Paragraphs>3</Paragraphs>
  <TotalTime>3</TotalTime>
  <ScaleCrop>false</ScaleCrop>
  <LinksUpToDate>false</LinksUpToDate>
  <CharactersWithSpaces>1834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2020-03-11T10:07:00Z</dcterms:created>
  <dc:creator>Administrator</dc:creator>
  <cp:lastModifiedBy>Administrator</cp:lastModifiedBy>
  <cp:lastPrinted>2020-01-17T02:06:00Z</cp:lastPrinted>
  <dcterms:modified xsi:type="dcterms:W3CDTF">2025-10-17T07:40:33Z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D8C59304678B4F4398F23170EDAD45AB</vt:lpwstr>
  </property>
</Properties>
</file>