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30" w:rsidRDefault="00C33030">
      <w:pPr>
        <w:jc w:val="center"/>
      </w:pPr>
    </w:p>
    <w:p w:rsidR="00C33030" w:rsidRDefault="00DE42AD">
      <w:pPr>
        <w:jc w:val="center"/>
        <w:rPr>
          <w:rFonts w:ascii="黑体" w:eastAsia="黑体" w:hAnsi="黑体" w:cs="黑体"/>
          <w:sz w:val="44"/>
          <w:szCs w:val="44"/>
        </w:rPr>
      </w:pPr>
      <w:r>
        <w:rPr>
          <w:rFonts w:ascii="黑体" w:eastAsia="黑体" w:hAnsi="黑体" w:cs="黑体" w:hint="eastAsia"/>
          <w:sz w:val="44"/>
          <w:szCs w:val="44"/>
        </w:rPr>
        <w:t>尧都区综合检验检测中心</w:t>
      </w:r>
    </w:p>
    <w:p w:rsidR="00C33030" w:rsidRDefault="00076E81">
      <w:pPr>
        <w:jc w:val="center"/>
        <w:rPr>
          <w:rFonts w:ascii="黑体" w:eastAsia="黑体" w:hAnsi="黑体" w:cs="黑体"/>
          <w:sz w:val="44"/>
          <w:szCs w:val="44"/>
        </w:rPr>
      </w:pPr>
      <w:r>
        <w:rPr>
          <w:rFonts w:ascii="黑体" w:eastAsia="黑体" w:hAnsi="黑体" w:cs="黑体" w:hint="eastAsia"/>
          <w:sz w:val="44"/>
          <w:szCs w:val="44"/>
        </w:rPr>
        <w:t>2019年政府信息公开</w:t>
      </w:r>
      <w:r w:rsidR="00DE42AD">
        <w:rPr>
          <w:rFonts w:ascii="黑体" w:eastAsia="黑体" w:hAnsi="黑体" w:cs="黑体" w:hint="eastAsia"/>
          <w:sz w:val="44"/>
          <w:szCs w:val="44"/>
        </w:rPr>
        <w:t>年度报告</w:t>
      </w:r>
    </w:p>
    <w:p w:rsidR="00C33030" w:rsidRDefault="00C33030">
      <w:pPr>
        <w:jc w:val="center"/>
        <w:rPr>
          <w:sz w:val="32"/>
          <w:szCs w:val="32"/>
        </w:rPr>
      </w:pPr>
    </w:p>
    <w:p w:rsidR="00C33030" w:rsidRDefault="00DE42AD" w:rsidP="00076E81">
      <w:pPr>
        <w:numPr>
          <w:ilvl w:val="0"/>
          <w:numId w:val="1"/>
        </w:numPr>
        <w:spacing w:afterLines="50"/>
        <w:jc w:val="left"/>
        <w:rPr>
          <w:rFonts w:ascii="黑体" w:eastAsia="黑体" w:hAnsi="黑体" w:cs="黑体"/>
          <w:sz w:val="32"/>
          <w:szCs w:val="32"/>
        </w:rPr>
      </w:pPr>
      <w:r>
        <w:rPr>
          <w:rFonts w:ascii="黑体" w:eastAsia="黑体" w:hAnsi="黑体" w:cs="黑体" w:hint="eastAsia"/>
          <w:sz w:val="32"/>
          <w:szCs w:val="32"/>
        </w:rPr>
        <w:t>总体情况</w:t>
      </w:r>
    </w:p>
    <w:p w:rsidR="00C33030" w:rsidRDefault="00DE42AD" w:rsidP="00076E81">
      <w:pPr>
        <w:numPr>
          <w:ilvl w:val="0"/>
          <w:numId w:val="2"/>
        </w:numPr>
        <w:spacing w:afterLines="5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中心简介</w:t>
      </w:r>
    </w:p>
    <w:p w:rsidR="00C33030" w:rsidRDefault="00DE42AD" w:rsidP="00076E81">
      <w:pPr>
        <w:spacing w:afterLines="50" w:line="560" w:lineRule="exact"/>
        <w:ind w:firstLineChars="200" w:firstLine="640"/>
        <w:rPr>
          <w:rFonts w:ascii="Times New Roman" w:eastAsia="仿宋" w:hAnsi="Times New Roman"/>
          <w:sz w:val="32"/>
          <w:szCs w:val="32"/>
        </w:rPr>
      </w:pPr>
      <w:r>
        <w:rPr>
          <w:rFonts w:ascii="Times New Roman" w:eastAsia="仿宋" w:hAnsi="Times New Roman"/>
          <w:sz w:val="32"/>
          <w:szCs w:val="32"/>
        </w:rPr>
        <w:t>尧都区综合检验检测中心</w:t>
      </w:r>
      <w:r>
        <w:rPr>
          <w:rFonts w:ascii="Times New Roman" w:eastAsia="仿宋" w:hAnsi="Times New Roman"/>
          <w:sz w:val="32"/>
          <w:szCs w:val="32"/>
        </w:rPr>
        <w:t>（尧都区农产品质量安全检验检测中心）</w:t>
      </w:r>
      <w:r>
        <w:rPr>
          <w:rFonts w:ascii="Times New Roman" w:eastAsia="仿宋" w:hAnsi="Times New Roman"/>
          <w:sz w:val="32"/>
          <w:szCs w:val="32"/>
        </w:rPr>
        <w:t>是根据《尧都区人民政府关于尧都区食品药品监督管理体制改革的实施意见》（尧区政发〔</w:t>
      </w:r>
      <w:r>
        <w:rPr>
          <w:rFonts w:ascii="Times New Roman" w:eastAsia="仿宋" w:hAnsi="Times New Roman"/>
          <w:sz w:val="32"/>
          <w:szCs w:val="32"/>
        </w:rPr>
        <w:t>2013</w:t>
      </w:r>
      <w:r>
        <w:rPr>
          <w:rFonts w:ascii="Times New Roman" w:eastAsia="仿宋" w:hAnsi="Times New Roman"/>
          <w:sz w:val="32"/>
          <w:szCs w:val="32"/>
        </w:rPr>
        <w:t>〕</w:t>
      </w:r>
      <w:r>
        <w:rPr>
          <w:rFonts w:ascii="Times New Roman" w:eastAsia="仿宋" w:hAnsi="Times New Roman"/>
          <w:sz w:val="32"/>
          <w:szCs w:val="32"/>
        </w:rPr>
        <w:t>46</w:t>
      </w:r>
      <w:r>
        <w:rPr>
          <w:rFonts w:ascii="Times New Roman" w:eastAsia="仿宋" w:hAnsi="Times New Roman"/>
          <w:sz w:val="32"/>
          <w:szCs w:val="32"/>
        </w:rPr>
        <w:t>号）文件精神，</w:t>
      </w:r>
      <w:r>
        <w:rPr>
          <w:rFonts w:ascii="Times New Roman" w:eastAsia="仿宋" w:hAnsi="Times New Roman"/>
          <w:sz w:val="32"/>
          <w:szCs w:val="32"/>
        </w:rPr>
        <w:t>于</w:t>
      </w:r>
      <w:r>
        <w:rPr>
          <w:rFonts w:ascii="Times New Roman" w:eastAsia="仿宋" w:hAnsi="Times New Roman"/>
          <w:sz w:val="32"/>
          <w:szCs w:val="32"/>
        </w:rPr>
        <w:t>2016</w:t>
      </w:r>
      <w:r>
        <w:rPr>
          <w:rFonts w:ascii="Times New Roman" w:eastAsia="仿宋" w:hAnsi="Times New Roman"/>
          <w:sz w:val="32"/>
          <w:szCs w:val="32"/>
        </w:rPr>
        <w:t>年</w:t>
      </w:r>
      <w:r>
        <w:rPr>
          <w:rFonts w:ascii="Times New Roman" w:eastAsia="仿宋" w:hAnsi="Times New Roman"/>
          <w:sz w:val="32"/>
          <w:szCs w:val="32"/>
        </w:rPr>
        <w:t>7</w:t>
      </w:r>
      <w:r>
        <w:rPr>
          <w:rFonts w:ascii="Times New Roman" w:eastAsia="仿宋" w:hAnsi="Times New Roman"/>
          <w:sz w:val="32"/>
          <w:szCs w:val="32"/>
        </w:rPr>
        <w:t>月正式成立</w:t>
      </w:r>
      <w:r>
        <w:rPr>
          <w:rFonts w:ascii="Times New Roman" w:eastAsia="仿宋" w:hAnsi="Times New Roman"/>
          <w:sz w:val="32"/>
          <w:szCs w:val="32"/>
        </w:rPr>
        <w:t>组建</w:t>
      </w:r>
      <w:r>
        <w:rPr>
          <w:rFonts w:ascii="Times New Roman" w:eastAsia="仿宋" w:hAnsi="Times New Roman"/>
          <w:sz w:val="32"/>
          <w:szCs w:val="32"/>
        </w:rPr>
        <w:t>，</w:t>
      </w:r>
      <w:r>
        <w:rPr>
          <w:rFonts w:ascii="Times New Roman" w:eastAsia="仿宋" w:hAnsi="Times New Roman"/>
          <w:sz w:val="32"/>
          <w:szCs w:val="32"/>
        </w:rPr>
        <w:t>为区政府直属正科级全额财政拨款事业单位，核定编制</w:t>
      </w:r>
      <w:r>
        <w:rPr>
          <w:rFonts w:ascii="Times New Roman" w:eastAsia="仿宋" w:hAnsi="Times New Roman"/>
          <w:sz w:val="32"/>
          <w:szCs w:val="32"/>
        </w:rPr>
        <w:t>10</w:t>
      </w:r>
      <w:r>
        <w:rPr>
          <w:rFonts w:ascii="Times New Roman" w:eastAsia="仿宋" w:hAnsi="Times New Roman"/>
          <w:sz w:val="32"/>
          <w:szCs w:val="32"/>
        </w:rPr>
        <w:t>名，领导职数</w:t>
      </w:r>
      <w:r>
        <w:rPr>
          <w:rFonts w:ascii="Times New Roman" w:eastAsia="仿宋" w:hAnsi="Times New Roman"/>
          <w:sz w:val="32"/>
          <w:szCs w:val="32"/>
        </w:rPr>
        <w:t>1</w:t>
      </w:r>
      <w:r>
        <w:rPr>
          <w:rFonts w:ascii="Times New Roman" w:eastAsia="仿宋" w:hAnsi="Times New Roman"/>
          <w:sz w:val="32"/>
          <w:szCs w:val="32"/>
        </w:rPr>
        <w:t>正</w:t>
      </w:r>
      <w:r>
        <w:rPr>
          <w:rFonts w:ascii="Times New Roman" w:eastAsia="仿宋" w:hAnsi="Times New Roman"/>
          <w:sz w:val="32"/>
          <w:szCs w:val="32"/>
        </w:rPr>
        <w:t>1</w:t>
      </w:r>
      <w:r>
        <w:rPr>
          <w:rFonts w:ascii="Times New Roman" w:eastAsia="仿宋" w:hAnsi="Times New Roman"/>
          <w:sz w:val="32"/>
          <w:szCs w:val="32"/>
        </w:rPr>
        <w:t>副</w:t>
      </w:r>
      <w:r>
        <w:rPr>
          <w:rFonts w:ascii="Times New Roman" w:eastAsia="仿宋" w:hAnsi="Times New Roman"/>
          <w:sz w:val="32"/>
          <w:szCs w:val="32"/>
        </w:rPr>
        <w:t>。</w:t>
      </w:r>
      <w:r>
        <w:rPr>
          <w:rFonts w:ascii="Times New Roman" w:eastAsia="仿宋" w:hAnsi="Times New Roman" w:hint="eastAsia"/>
          <w:sz w:val="32"/>
          <w:szCs w:val="32"/>
        </w:rPr>
        <w:t>办公地址为尧都区政府大院</w:t>
      </w:r>
      <w:r>
        <w:rPr>
          <w:rFonts w:ascii="Times New Roman" w:eastAsia="仿宋" w:hAnsi="Times New Roman" w:hint="eastAsia"/>
          <w:sz w:val="32"/>
          <w:szCs w:val="32"/>
        </w:rPr>
        <w:t>8</w:t>
      </w:r>
      <w:r>
        <w:rPr>
          <w:rFonts w:ascii="Times New Roman" w:eastAsia="仿宋" w:hAnsi="Times New Roman" w:hint="eastAsia"/>
          <w:sz w:val="32"/>
          <w:szCs w:val="32"/>
        </w:rPr>
        <w:t>号楼（华洲路</w:t>
      </w:r>
      <w:r>
        <w:rPr>
          <w:rFonts w:ascii="Times New Roman" w:eastAsia="仿宋" w:hAnsi="Times New Roman" w:hint="eastAsia"/>
          <w:sz w:val="32"/>
          <w:szCs w:val="32"/>
        </w:rPr>
        <w:t>1</w:t>
      </w:r>
      <w:r>
        <w:rPr>
          <w:rFonts w:ascii="Times New Roman" w:eastAsia="仿宋" w:hAnsi="Times New Roman" w:hint="eastAsia"/>
          <w:sz w:val="32"/>
          <w:szCs w:val="32"/>
        </w:rPr>
        <w:t>号），中心主任常舰中，联系方式：</w:t>
      </w:r>
      <w:r>
        <w:rPr>
          <w:rFonts w:ascii="Times New Roman" w:eastAsia="仿宋" w:hAnsi="Times New Roman" w:hint="eastAsia"/>
          <w:sz w:val="32"/>
          <w:szCs w:val="32"/>
        </w:rPr>
        <w:t>2228872</w:t>
      </w:r>
      <w:r>
        <w:rPr>
          <w:rFonts w:ascii="Times New Roman" w:eastAsia="仿宋" w:hAnsi="Times New Roman" w:hint="eastAsia"/>
          <w:sz w:val="32"/>
          <w:szCs w:val="32"/>
        </w:rPr>
        <w:t>。</w:t>
      </w:r>
    </w:p>
    <w:p w:rsidR="00C33030" w:rsidRDefault="00DE42AD" w:rsidP="00076E81">
      <w:pPr>
        <w:numPr>
          <w:ilvl w:val="0"/>
          <w:numId w:val="2"/>
        </w:numPr>
        <w:spacing w:afterLines="5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主要职责</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综合检验检测中心的主要工作是搞好食品、药品、农业产地环境和农产品质量安全检验检测，为区委、区政府领导决策提供参考和依据，为我区食品药品与农产品质量安全监管工作提供技术支撑和坚实保障。</w:t>
      </w:r>
      <w:r>
        <w:rPr>
          <w:rFonts w:ascii="Times New Roman" w:eastAsia="仿宋" w:hAnsi="Times New Roman" w:hint="eastAsia"/>
          <w:sz w:val="32"/>
          <w:szCs w:val="32"/>
        </w:rPr>
        <w:t>主要职责是：</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贯彻执行国家食品、药品与农产品质量安全有关法律法规和标准。</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承担全区有关食品（含餐饮服务食品、食品添加剂）、药品（含中药、民族药、保健食品）、医疗</w:t>
      </w:r>
      <w:bookmarkStart w:id="0" w:name="_GoBack"/>
      <w:bookmarkEnd w:id="0"/>
      <w:r>
        <w:rPr>
          <w:rFonts w:ascii="Times New Roman" w:eastAsia="仿宋" w:hAnsi="Times New Roman" w:hint="eastAsia"/>
          <w:sz w:val="32"/>
          <w:szCs w:val="32"/>
        </w:rPr>
        <w:t>器械、化妆品和农产品（含种植业产品、畜禽产品、水产品）的监督检验、</w:t>
      </w:r>
      <w:r>
        <w:rPr>
          <w:rFonts w:ascii="Times New Roman" w:eastAsia="仿宋" w:hAnsi="Times New Roman" w:hint="eastAsia"/>
          <w:sz w:val="32"/>
          <w:szCs w:val="32"/>
        </w:rPr>
        <w:lastRenderedPageBreak/>
        <w:t>评价性检验、委托检验及快速检验工作，综合上报和反馈食品、药品、医疗器械、化妆品和农产品质量检验检测信息，提供相关技术数据和质量分析报告。</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承担农业产地环境和农产品质量安全检验检测工作，承担本区域内农产品质量安全日常性检测、巡查调查、配合上级抽样，以及对乡镇监管站、生产基地和生产者技术指导和咨询服务。</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配合市场监管、农业农村等有关部门实施国家、省、市下达的食品、药品、医疗器械、化妆品和农产品抽验计划，负责评价我区自行抽验的抽样工作，并对</w:t>
      </w:r>
      <w:r>
        <w:rPr>
          <w:rFonts w:ascii="Times New Roman" w:eastAsia="仿宋" w:hAnsi="Times New Roman" w:hint="eastAsia"/>
          <w:sz w:val="32"/>
          <w:szCs w:val="32"/>
        </w:rPr>
        <w:t>抽验样品进行检验。</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w:t>
      </w:r>
      <w:r>
        <w:rPr>
          <w:rFonts w:ascii="Times New Roman" w:eastAsia="仿宋" w:hAnsi="Times New Roman" w:hint="eastAsia"/>
          <w:sz w:val="32"/>
          <w:szCs w:val="32"/>
        </w:rPr>
        <w:t>5.</w:t>
      </w:r>
      <w:r>
        <w:rPr>
          <w:rFonts w:ascii="Times New Roman" w:eastAsia="仿宋" w:hAnsi="Times New Roman" w:hint="eastAsia"/>
          <w:sz w:val="32"/>
          <w:szCs w:val="32"/>
        </w:rPr>
        <w:t>开展食品、药品、医疗器械、化妆品和农产品检验检测方法和新技术的咨询、研究工作。</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hint="eastAsia"/>
          <w:sz w:val="32"/>
          <w:szCs w:val="32"/>
        </w:rPr>
        <w:t>参与有关食品、药品、医疗器械、化妆品和农产品检验检测方面地方标准的制定及评审工作。</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7.</w:t>
      </w:r>
      <w:r>
        <w:rPr>
          <w:rFonts w:ascii="Times New Roman" w:eastAsia="仿宋" w:hAnsi="Times New Roman" w:hint="eastAsia"/>
          <w:sz w:val="32"/>
          <w:szCs w:val="32"/>
        </w:rPr>
        <w:t>指导全区食品、药品、医疗器械、化妆品和农产品生产、经营单位的检验检测技术工作，提供技术咨询，组织技术人员培训。</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8.</w:t>
      </w:r>
      <w:r>
        <w:rPr>
          <w:rFonts w:ascii="Times New Roman" w:eastAsia="仿宋" w:hAnsi="Times New Roman" w:hint="eastAsia"/>
          <w:sz w:val="32"/>
          <w:szCs w:val="32"/>
        </w:rPr>
        <w:t>接受上级检验检测机构业务指导，并承担其交办的工作任务。</w:t>
      </w:r>
    </w:p>
    <w:p w:rsidR="00C33030" w:rsidRDefault="00DE42A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9.</w:t>
      </w:r>
      <w:r>
        <w:rPr>
          <w:rFonts w:ascii="Times New Roman" w:eastAsia="仿宋" w:hAnsi="Times New Roman" w:hint="eastAsia"/>
          <w:sz w:val="32"/>
          <w:szCs w:val="32"/>
        </w:rPr>
        <w:t>承办区委、区政府交办的其他事项。</w:t>
      </w:r>
    </w:p>
    <w:p w:rsidR="00C33030" w:rsidRDefault="00DE42AD" w:rsidP="00076E81">
      <w:pPr>
        <w:numPr>
          <w:ilvl w:val="0"/>
          <w:numId w:val="2"/>
        </w:numPr>
        <w:spacing w:afterLines="50"/>
        <w:jc w:val="left"/>
        <w:rPr>
          <w:rFonts w:ascii="楷体_GB2312" w:eastAsia="楷体_GB2312" w:hAnsi="楷体_GB2312" w:cs="楷体_GB2312"/>
          <w:b/>
          <w:bCs/>
          <w:sz w:val="32"/>
          <w:szCs w:val="32"/>
        </w:rPr>
      </w:pPr>
      <w:r>
        <w:rPr>
          <w:rFonts w:ascii="楷体_GB2312" w:eastAsia="楷体_GB2312" w:hAnsi="楷体_GB2312" w:cs="楷体_GB2312"/>
          <w:b/>
          <w:bCs/>
          <w:sz w:val="32"/>
          <w:szCs w:val="32"/>
        </w:rPr>
        <w:t>食用农产品检验检测</w:t>
      </w:r>
      <w:r>
        <w:rPr>
          <w:rFonts w:ascii="楷体_GB2312" w:eastAsia="楷体_GB2312" w:hAnsi="楷体_GB2312" w:cs="楷体_GB2312" w:hint="eastAsia"/>
          <w:b/>
          <w:bCs/>
          <w:sz w:val="32"/>
          <w:szCs w:val="32"/>
        </w:rPr>
        <w:t>情况</w:t>
      </w:r>
    </w:p>
    <w:p w:rsidR="00C33030" w:rsidRDefault="00DE42AD" w:rsidP="00076E81">
      <w:pPr>
        <w:widowControl/>
        <w:adjustRightInd w:val="0"/>
        <w:snapToGrid w:val="0"/>
        <w:spacing w:afterLines="50" w:line="600" w:lineRule="exact"/>
        <w:ind w:firstLineChars="200" w:firstLine="640"/>
        <w:rPr>
          <w:rFonts w:ascii="Times New Roman" w:eastAsia="仿宋" w:hAnsi="Times New Roman"/>
          <w:color w:val="000000" w:themeColor="text1"/>
          <w:sz w:val="32"/>
          <w:szCs w:val="32"/>
        </w:rPr>
      </w:pPr>
      <w:r>
        <w:rPr>
          <w:rFonts w:eastAsia="仿宋" w:hint="eastAsia"/>
          <w:sz w:val="32"/>
          <w:szCs w:val="32"/>
        </w:rPr>
        <w:t>今</w:t>
      </w:r>
      <w:r>
        <w:rPr>
          <w:rFonts w:ascii="Times New Roman" w:eastAsia="仿宋" w:hAnsi="Times New Roman"/>
          <w:sz w:val="32"/>
          <w:szCs w:val="32"/>
        </w:rPr>
        <w:t>年我单位重点对蔬菜、水果</w:t>
      </w:r>
      <w:r>
        <w:rPr>
          <w:rFonts w:eastAsia="仿宋" w:hint="eastAsia"/>
          <w:sz w:val="32"/>
          <w:szCs w:val="32"/>
        </w:rPr>
        <w:t>、畜禽产品</w:t>
      </w:r>
      <w:r>
        <w:rPr>
          <w:rFonts w:ascii="Times New Roman" w:eastAsia="仿宋" w:hAnsi="Times New Roman"/>
          <w:sz w:val="32"/>
          <w:szCs w:val="32"/>
        </w:rPr>
        <w:t>中的</w:t>
      </w:r>
      <w:r>
        <w:rPr>
          <w:rFonts w:ascii="Times New Roman" w:eastAsia="仿宋" w:hAnsi="Times New Roman"/>
          <w:sz w:val="32"/>
          <w:szCs w:val="32"/>
        </w:rPr>
        <w:t>农</w:t>
      </w:r>
      <w:r>
        <w:rPr>
          <w:rFonts w:eastAsia="仿宋" w:hint="eastAsia"/>
          <w:sz w:val="32"/>
          <w:szCs w:val="32"/>
        </w:rPr>
        <w:t>兽药</w:t>
      </w:r>
      <w:r>
        <w:rPr>
          <w:rFonts w:ascii="Times New Roman" w:eastAsia="仿宋" w:hAnsi="Times New Roman"/>
          <w:sz w:val="32"/>
          <w:szCs w:val="32"/>
        </w:rPr>
        <w:t>残留</w:t>
      </w:r>
      <w:r>
        <w:rPr>
          <w:rFonts w:eastAsia="仿宋" w:hint="eastAsia"/>
          <w:sz w:val="32"/>
          <w:szCs w:val="32"/>
        </w:rPr>
        <w:t>和部分理化指标</w:t>
      </w:r>
      <w:r>
        <w:rPr>
          <w:rFonts w:ascii="Times New Roman" w:eastAsia="仿宋" w:hAnsi="Times New Roman"/>
          <w:sz w:val="32"/>
          <w:szCs w:val="32"/>
        </w:rPr>
        <w:t>进行</w:t>
      </w:r>
      <w:r>
        <w:rPr>
          <w:rFonts w:ascii="Times New Roman" w:eastAsia="仿宋" w:hAnsi="Times New Roman"/>
          <w:sz w:val="32"/>
          <w:szCs w:val="32"/>
        </w:rPr>
        <w:t>快速检测和定量检测</w:t>
      </w:r>
      <w:r>
        <w:rPr>
          <w:rFonts w:ascii="Times New Roman" w:eastAsia="仿宋" w:hAnsi="Times New Roman"/>
          <w:sz w:val="32"/>
          <w:szCs w:val="32"/>
        </w:rPr>
        <w:t>，主要</w:t>
      </w:r>
      <w:r>
        <w:rPr>
          <w:rFonts w:ascii="Times New Roman" w:eastAsia="仿宋" w:hAnsi="Times New Roman" w:hint="eastAsia"/>
          <w:sz w:val="32"/>
          <w:szCs w:val="32"/>
        </w:rPr>
        <w:t>服务</w:t>
      </w:r>
      <w:r>
        <w:rPr>
          <w:rFonts w:ascii="Times New Roman" w:eastAsia="仿宋" w:hAnsi="Times New Roman"/>
          <w:sz w:val="32"/>
          <w:szCs w:val="32"/>
        </w:rPr>
        <w:t>区域</w:t>
      </w:r>
      <w:r>
        <w:rPr>
          <w:rFonts w:ascii="Times New Roman" w:eastAsia="仿宋" w:hAnsi="Times New Roman"/>
          <w:sz w:val="32"/>
          <w:szCs w:val="32"/>
        </w:rPr>
        <w:lastRenderedPageBreak/>
        <w:t>为全区综合农贸（批发）市场、大型超市以及辖区内农产品生产基地，检测</w:t>
      </w:r>
      <w:r>
        <w:rPr>
          <w:rFonts w:ascii="Times New Roman" w:eastAsia="仿宋" w:hAnsi="Times New Roman" w:hint="eastAsia"/>
          <w:sz w:val="32"/>
          <w:szCs w:val="32"/>
        </w:rPr>
        <w:t>服务</w:t>
      </w:r>
      <w:r>
        <w:rPr>
          <w:rFonts w:ascii="Times New Roman" w:eastAsia="仿宋" w:hAnsi="Times New Roman"/>
          <w:sz w:val="32"/>
          <w:szCs w:val="32"/>
        </w:rPr>
        <w:t>项目包括有机磷</w:t>
      </w:r>
      <w:r>
        <w:rPr>
          <w:rFonts w:eastAsia="仿宋" w:hint="eastAsia"/>
          <w:sz w:val="32"/>
          <w:szCs w:val="32"/>
        </w:rPr>
        <w:t>和</w:t>
      </w:r>
      <w:r>
        <w:rPr>
          <w:rFonts w:ascii="Times New Roman" w:eastAsia="仿宋" w:hAnsi="Times New Roman"/>
          <w:sz w:val="32"/>
          <w:szCs w:val="32"/>
        </w:rPr>
        <w:t>氨基甲酸酯类农药残留</w:t>
      </w:r>
      <w:r>
        <w:rPr>
          <w:rFonts w:ascii="Times New Roman" w:eastAsia="仿宋" w:hAnsi="Times New Roman"/>
          <w:sz w:val="32"/>
          <w:szCs w:val="32"/>
        </w:rPr>
        <w:t>、</w:t>
      </w:r>
      <w:r>
        <w:rPr>
          <w:rFonts w:eastAsia="仿宋" w:hint="eastAsia"/>
          <w:sz w:val="32"/>
          <w:szCs w:val="32"/>
        </w:rPr>
        <w:t>瘦肉精和恩诺沙星兽药残留、</w:t>
      </w:r>
      <w:r>
        <w:rPr>
          <w:rFonts w:ascii="Times New Roman" w:eastAsia="仿宋" w:hAnsi="Times New Roman"/>
          <w:sz w:val="32"/>
          <w:szCs w:val="32"/>
        </w:rPr>
        <w:t>可滴定酸及可溶性固形物等</w:t>
      </w:r>
      <w:r>
        <w:rPr>
          <w:rFonts w:eastAsia="仿宋" w:hint="eastAsia"/>
          <w:sz w:val="32"/>
          <w:szCs w:val="32"/>
        </w:rPr>
        <w:t>理化指标</w:t>
      </w:r>
      <w:r>
        <w:rPr>
          <w:rFonts w:ascii="Times New Roman" w:eastAsia="仿宋" w:hAnsi="Times New Roman"/>
          <w:sz w:val="32"/>
          <w:szCs w:val="32"/>
        </w:rPr>
        <w:t>。全年计划</w:t>
      </w:r>
      <w:r>
        <w:rPr>
          <w:rFonts w:ascii="Times New Roman" w:eastAsia="仿宋" w:hAnsi="Times New Roman"/>
          <w:sz w:val="32"/>
          <w:szCs w:val="32"/>
        </w:rPr>
        <w:t>完成</w:t>
      </w:r>
      <w:r>
        <w:rPr>
          <w:rFonts w:ascii="Times New Roman" w:eastAsia="仿宋" w:hAnsi="Times New Roman"/>
          <w:sz w:val="32"/>
          <w:szCs w:val="32"/>
        </w:rPr>
        <w:t>100</w:t>
      </w:r>
      <w:r>
        <w:rPr>
          <w:rFonts w:ascii="Times New Roman" w:eastAsia="仿宋" w:hAnsi="Times New Roman"/>
          <w:sz w:val="32"/>
          <w:szCs w:val="32"/>
        </w:rPr>
        <w:t>批次农药与兽药残留快速检测、</w:t>
      </w:r>
      <w:r>
        <w:rPr>
          <w:rFonts w:ascii="Times New Roman" w:eastAsia="仿宋" w:hAnsi="Times New Roman"/>
          <w:sz w:val="32"/>
          <w:szCs w:val="32"/>
        </w:rPr>
        <w:t>50</w:t>
      </w:r>
      <w:r>
        <w:rPr>
          <w:rFonts w:ascii="Times New Roman" w:eastAsia="仿宋" w:hAnsi="Times New Roman"/>
          <w:sz w:val="32"/>
          <w:szCs w:val="32"/>
        </w:rPr>
        <w:t>批次定量检测任务</w:t>
      </w:r>
      <w:r>
        <w:rPr>
          <w:rFonts w:ascii="Times New Roman" w:eastAsia="仿宋" w:hAnsi="Times New Roman"/>
          <w:sz w:val="32"/>
          <w:szCs w:val="32"/>
        </w:rPr>
        <w:t>，</w:t>
      </w:r>
      <w:r>
        <w:rPr>
          <w:rFonts w:ascii="Times New Roman" w:eastAsia="仿宋" w:hAnsi="Times New Roman" w:hint="eastAsia"/>
          <w:sz w:val="32"/>
          <w:szCs w:val="32"/>
        </w:rPr>
        <w:t>截止</w:t>
      </w:r>
      <w:r>
        <w:rPr>
          <w:rFonts w:ascii="Times New Roman" w:eastAsia="仿宋" w:hAnsi="Times New Roman" w:hint="eastAsia"/>
          <w:sz w:val="32"/>
          <w:szCs w:val="32"/>
        </w:rPr>
        <w:t>12</w:t>
      </w:r>
      <w:r>
        <w:rPr>
          <w:rFonts w:ascii="Times New Roman" w:eastAsia="仿宋" w:hAnsi="Times New Roman" w:hint="eastAsia"/>
          <w:sz w:val="32"/>
          <w:szCs w:val="32"/>
        </w:rPr>
        <w:t>月底，</w:t>
      </w:r>
      <w:r>
        <w:rPr>
          <w:rFonts w:ascii="Times New Roman" w:eastAsia="仿宋" w:hAnsi="Times New Roman"/>
          <w:sz w:val="32"/>
          <w:szCs w:val="32"/>
        </w:rPr>
        <w:t>完成</w:t>
      </w:r>
      <w:r>
        <w:rPr>
          <w:rFonts w:ascii="Times New Roman" w:eastAsia="仿宋" w:hAnsi="Times New Roman"/>
          <w:sz w:val="32"/>
          <w:szCs w:val="32"/>
        </w:rPr>
        <w:t>快速</w:t>
      </w:r>
      <w:r>
        <w:rPr>
          <w:rFonts w:ascii="Times New Roman" w:eastAsia="仿宋" w:hAnsi="Times New Roman"/>
          <w:sz w:val="32"/>
          <w:szCs w:val="32"/>
        </w:rPr>
        <w:t>检测</w:t>
      </w:r>
      <w:r>
        <w:rPr>
          <w:rFonts w:ascii="Times New Roman" w:eastAsia="仿宋" w:hAnsi="Times New Roman" w:hint="eastAsia"/>
          <w:sz w:val="32"/>
          <w:szCs w:val="32"/>
        </w:rPr>
        <w:t>服务</w:t>
      </w:r>
      <w:r>
        <w:rPr>
          <w:rFonts w:ascii="Times New Roman" w:eastAsia="仿宋" w:hAnsi="Times New Roman"/>
          <w:sz w:val="32"/>
          <w:szCs w:val="32"/>
        </w:rPr>
        <w:t>1</w:t>
      </w:r>
      <w:r>
        <w:rPr>
          <w:rFonts w:eastAsia="仿宋" w:hint="eastAsia"/>
          <w:sz w:val="32"/>
          <w:szCs w:val="32"/>
        </w:rPr>
        <w:t>42</w:t>
      </w:r>
      <w:r>
        <w:rPr>
          <w:rFonts w:ascii="Times New Roman" w:eastAsia="仿宋" w:hAnsi="Times New Roman"/>
          <w:sz w:val="32"/>
          <w:szCs w:val="32"/>
        </w:rPr>
        <w:t>批次，</w:t>
      </w:r>
      <w:r>
        <w:rPr>
          <w:rFonts w:ascii="Times New Roman" w:eastAsia="仿宋" w:hAnsi="Times New Roman"/>
          <w:sz w:val="32"/>
          <w:szCs w:val="32"/>
        </w:rPr>
        <w:t>定量检测</w:t>
      </w:r>
      <w:r>
        <w:rPr>
          <w:rFonts w:ascii="Times New Roman" w:eastAsia="仿宋" w:hAnsi="Times New Roman" w:hint="eastAsia"/>
          <w:sz w:val="32"/>
          <w:szCs w:val="32"/>
        </w:rPr>
        <w:t>服务</w:t>
      </w:r>
      <w:r>
        <w:rPr>
          <w:rFonts w:eastAsia="仿宋" w:hint="eastAsia"/>
          <w:sz w:val="32"/>
          <w:szCs w:val="32"/>
        </w:rPr>
        <w:t>79</w:t>
      </w:r>
      <w:r>
        <w:rPr>
          <w:rFonts w:ascii="Times New Roman" w:eastAsia="仿宋" w:hAnsi="Times New Roman"/>
          <w:sz w:val="32"/>
          <w:szCs w:val="32"/>
        </w:rPr>
        <w:t>批次</w:t>
      </w:r>
      <w:r>
        <w:rPr>
          <w:rFonts w:eastAsia="仿宋" w:hint="eastAsia"/>
          <w:sz w:val="32"/>
          <w:szCs w:val="32"/>
        </w:rPr>
        <w:t>，均超额完成任务</w:t>
      </w:r>
      <w:r>
        <w:rPr>
          <w:rFonts w:ascii="Times New Roman" w:eastAsia="仿宋" w:hAnsi="Times New Roman"/>
          <w:sz w:val="32"/>
          <w:szCs w:val="32"/>
        </w:rPr>
        <w:t>。</w:t>
      </w:r>
      <w:r>
        <w:rPr>
          <w:rFonts w:ascii="Times New Roman" w:eastAsia="仿宋" w:hAnsi="Times New Roman"/>
          <w:sz w:val="32"/>
          <w:szCs w:val="32"/>
        </w:rPr>
        <w:t>抽检样品主要为时令蔬菜</w:t>
      </w:r>
      <w:r>
        <w:rPr>
          <w:rFonts w:eastAsia="仿宋" w:hint="eastAsia"/>
          <w:sz w:val="32"/>
          <w:szCs w:val="32"/>
        </w:rPr>
        <w:t>、</w:t>
      </w:r>
      <w:r>
        <w:rPr>
          <w:rFonts w:ascii="Times New Roman" w:eastAsia="仿宋" w:hAnsi="Times New Roman"/>
          <w:sz w:val="32"/>
          <w:szCs w:val="32"/>
        </w:rPr>
        <w:t>水果</w:t>
      </w:r>
      <w:r>
        <w:rPr>
          <w:rFonts w:eastAsia="仿宋" w:hint="eastAsia"/>
          <w:sz w:val="32"/>
          <w:szCs w:val="32"/>
        </w:rPr>
        <w:t>、新鲜畜禽产品、调味品</w:t>
      </w:r>
      <w:r>
        <w:rPr>
          <w:rFonts w:ascii="Times New Roman" w:eastAsia="仿宋" w:hAnsi="Times New Roman"/>
          <w:sz w:val="32"/>
          <w:szCs w:val="32"/>
        </w:rPr>
        <w:t>，包括西红柿、白菜、西葫芦、</w:t>
      </w:r>
      <w:r>
        <w:rPr>
          <w:rFonts w:ascii="Times New Roman" w:eastAsia="仿宋" w:hAnsi="Times New Roman"/>
          <w:sz w:val="32"/>
          <w:szCs w:val="32"/>
        </w:rPr>
        <w:t>茄子、蘑菇、草莓、无花果、苹果、桃、</w:t>
      </w:r>
      <w:r>
        <w:rPr>
          <w:rFonts w:eastAsia="仿宋" w:hint="eastAsia"/>
          <w:sz w:val="32"/>
          <w:szCs w:val="32"/>
        </w:rPr>
        <w:t>猪肉、鸡蛋、食醋</w:t>
      </w:r>
      <w:r>
        <w:rPr>
          <w:rFonts w:ascii="Times New Roman" w:eastAsia="仿宋" w:hAnsi="Times New Roman"/>
          <w:sz w:val="32"/>
          <w:szCs w:val="32"/>
        </w:rPr>
        <w:t>等，检测合格率为</w:t>
      </w:r>
      <w:r>
        <w:rPr>
          <w:rFonts w:ascii="Times New Roman" w:eastAsia="仿宋" w:hAnsi="Times New Roman"/>
          <w:sz w:val="32"/>
          <w:szCs w:val="32"/>
        </w:rPr>
        <w:t>9</w:t>
      </w:r>
      <w:r>
        <w:rPr>
          <w:rFonts w:eastAsia="仿宋" w:hint="eastAsia"/>
          <w:sz w:val="32"/>
          <w:szCs w:val="32"/>
        </w:rPr>
        <w:t>7.3</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color w:val="000000" w:themeColor="text1"/>
          <w:sz w:val="32"/>
          <w:szCs w:val="32"/>
        </w:rPr>
        <w:t>做到了根据实验数据及时掌握</w:t>
      </w:r>
      <w:r>
        <w:rPr>
          <w:rFonts w:ascii="Times New Roman" w:eastAsia="仿宋" w:hAnsi="Times New Roman"/>
          <w:color w:val="000000" w:themeColor="text1"/>
          <w:sz w:val="32"/>
          <w:szCs w:val="32"/>
        </w:rPr>
        <w:t>食品</w:t>
      </w:r>
      <w:r>
        <w:rPr>
          <w:rFonts w:ascii="Times New Roman" w:eastAsia="仿宋" w:hAnsi="Times New Roman"/>
          <w:color w:val="000000" w:themeColor="text1"/>
          <w:sz w:val="32"/>
          <w:szCs w:val="32"/>
        </w:rPr>
        <w:t>安全动态。</w:t>
      </w:r>
    </w:p>
    <w:p w:rsidR="00C33030" w:rsidRDefault="00DE42AD" w:rsidP="00076E81">
      <w:pPr>
        <w:numPr>
          <w:ilvl w:val="0"/>
          <w:numId w:val="2"/>
        </w:numPr>
        <w:spacing w:afterLines="5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法律法规和国家政策信息公开情况</w:t>
      </w:r>
    </w:p>
    <w:p w:rsidR="00C33030" w:rsidRDefault="00DE42AD" w:rsidP="00076E81">
      <w:pPr>
        <w:spacing w:afterLines="50" w:line="600" w:lineRule="exact"/>
        <w:ind w:firstLineChars="200" w:firstLine="640"/>
        <w:rPr>
          <w:rFonts w:ascii="Times New Roman" w:eastAsia="仿宋" w:hAnsi="Times New Roman"/>
          <w:sz w:val="32"/>
          <w:szCs w:val="32"/>
        </w:rPr>
      </w:pPr>
      <w:r>
        <w:rPr>
          <w:rFonts w:ascii="Times New Roman" w:eastAsia="仿宋" w:hAnsi="Times New Roman"/>
          <w:sz w:val="32"/>
          <w:szCs w:val="32"/>
        </w:rPr>
        <w:t>我们利用各种渠道、各种手段，大力宣传普及食品、药品、农产品检验检测有关</w:t>
      </w:r>
      <w:r>
        <w:rPr>
          <w:rFonts w:ascii="Times New Roman" w:eastAsia="仿宋" w:hAnsi="Times New Roman" w:hint="eastAsia"/>
          <w:sz w:val="32"/>
          <w:szCs w:val="32"/>
        </w:rPr>
        <w:t>法律法规</w:t>
      </w:r>
      <w:r>
        <w:rPr>
          <w:rFonts w:ascii="Times New Roman" w:eastAsia="仿宋" w:hAnsi="Times New Roman"/>
          <w:sz w:val="32"/>
          <w:szCs w:val="32"/>
        </w:rPr>
        <w:t>政策、业务、信息等；</w:t>
      </w:r>
      <w:r>
        <w:rPr>
          <w:rFonts w:eastAsia="仿宋" w:hint="eastAsia"/>
          <w:sz w:val="32"/>
          <w:szCs w:val="32"/>
        </w:rPr>
        <w:t>截至目前，利用微信公众平台发布食品、农产品安全方面</w:t>
      </w:r>
      <w:r>
        <w:rPr>
          <w:rFonts w:eastAsia="仿宋" w:hint="eastAsia"/>
          <w:sz w:val="32"/>
          <w:szCs w:val="32"/>
        </w:rPr>
        <w:t>法律法规</w:t>
      </w:r>
      <w:r>
        <w:rPr>
          <w:rFonts w:eastAsia="仿宋" w:hint="eastAsia"/>
          <w:sz w:val="32"/>
          <w:szCs w:val="32"/>
        </w:rPr>
        <w:t>政策信息、监管部门抽检信息、部门工作动态等</w:t>
      </w:r>
      <w:r>
        <w:rPr>
          <w:rFonts w:eastAsia="仿宋" w:hint="eastAsia"/>
          <w:sz w:val="32"/>
          <w:szCs w:val="32"/>
        </w:rPr>
        <w:t>65</w:t>
      </w:r>
      <w:r>
        <w:rPr>
          <w:rFonts w:eastAsia="仿宋" w:hint="eastAsia"/>
          <w:sz w:val="32"/>
          <w:szCs w:val="32"/>
        </w:rPr>
        <w:t>篇，</w:t>
      </w:r>
      <w:r>
        <w:rPr>
          <w:rFonts w:ascii="Times New Roman" w:eastAsia="仿宋" w:hAnsi="Times New Roman"/>
          <w:sz w:val="32"/>
          <w:szCs w:val="32"/>
        </w:rPr>
        <w:t>印发工作简报</w:t>
      </w:r>
      <w:r>
        <w:rPr>
          <w:rFonts w:eastAsia="仿宋" w:hint="eastAsia"/>
          <w:sz w:val="32"/>
          <w:szCs w:val="32"/>
        </w:rPr>
        <w:t>68</w:t>
      </w:r>
      <w:r>
        <w:rPr>
          <w:rFonts w:ascii="Times New Roman" w:eastAsia="仿宋" w:hAnsi="Times New Roman"/>
          <w:sz w:val="32"/>
          <w:szCs w:val="32"/>
        </w:rPr>
        <w:t>期，印发宣传资料</w:t>
      </w:r>
      <w:r>
        <w:rPr>
          <w:rFonts w:ascii="Times New Roman" w:eastAsia="仿宋" w:hAnsi="Times New Roman"/>
          <w:sz w:val="32"/>
          <w:szCs w:val="32"/>
        </w:rPr>
        <w:t>2</w:t>
      </w:r>
      <w:r>
        <w:rPr>
          <w:rFonts w:ascii="Times New Roman" w:eastAsia="仿宋" w:hAnsi="Times New Roman"/>
          <w:sz w:val="32"/>
          <w:szCs w:val="32"/>
        </w:rPr>
        <w:t>万余份，利用</w:t>
      </w:r>
      <w:r>
        <w:rPr>
          <w:rFonts w:ascii="Times New Roman" w:eastAsia="仿宋" w:hAnsi="Times New Roman"/>
          <w:sz w:val="32"/>
          <w:szCs w:val="32"/>
        </w:rPr>
        <w:t>3</w:t>
      </w:r>
      <w:r>
        <w:rPr>
          <w:rFonts w:ascii="Times New Roman" w:eastAsia="仿宋" w:hAnsi="Times New Roman"/>
          <w:sz w:val="30"/>
          <w:szCs w:val="30"/>
        </w:rPr>
        <w:t>·</w:t>
      </w:r>
      <w:r>
        <w:rPr>
          <w:rFonts w:ascii="Times New Roman" w:eastAsia="仿宋" w:hAnsi="Times New Roman"/>
          <w:sz w:val="32"/>
          <w:szCs w:val="32"/>
        </w:rPr>
        <w:t>15</w:t>
      </w:r>
      <w:r>
        <w:rPr>
          <w:rFonts w:ascii="Times New Roman" w:eastAsia="仿宋" w:hAnsi="Times New Roman"/>
          <w:sz w:val="32"/>
          <w:szCs w:val="32"/>
        </w:rPr>
        <w:t>消费者权益保护日、贺家庄桃花会</w:t>
      </w:r>
      <w:r>
        <w:rPr>
          <w:rFonts w:ascii="Times New Roman" w:eastAsia="仿宋" w:hAnsi="Times New Roman"/>
          <w:sz w:val="32"/>
          <w:szCs w:val="32"/>
        </w:rPr>
        <w:t>、主题教育调研</w:t>
      </w:r>
      <w:r>
        <w:rPr>
          <w:rFonts w:ascii="Times New Roman" w:eastAsia="仿宋" w:hAnsi="Times New Roman" w:hint="eastAsia"/>
          <w:sz w:val="32"/>
          <w:szCs w:val="32"/>
        </w:rPr>
        <w:t>活动、三服务</w:t>
      </w:r>
      <w:r>
        <w:rPr>
          <w:rFonts w:ascii="Times New Roman" w:eastAsia="仿宋" w:hAnsi="Times New Roman"/>
          <w:sz w:val="32"/>
          <w:szCs w:val="32"/>
        </w:rPr>
        <w:t>活动</w:t>
      </w:r>
      <w:r>
        <w:rPr>
          <w:rFonts w:eastAsia="仿宋" w:hint="eastAsia"/>
          <w:sz w:val="32"/>
          <w:szCs w:val="32"/>
        </w:rPr>
        <w:t>、</w:t>
      </w:r>
      <w:r>
        <w:rPr>
          <w:rFonts w:ascii="Times New Roman" w:eastAsia="仿宋" w:hAnsi="Times New Roman"/>
          <w:color w:val="000000" w:themeColor="text1"/>
          <w:sz w:val="32"/>
          <w:szCs w:val="32"/>
        </w:rPr>
        <w:t>12</w:t>
      </w:r>
      <w:r>
        <w:rPr>
          <w:rFonts w:ascii="Times New Roman" w:eastAsia="仿宋" w:hAnsi="Times New Roman"/>
          <w:color w:val="000000" w:themeColor="text1"/>
          <w:sz w:val="30"/>
          <w:szCs w:val="30"/>
        </w:rPr>
        <w:t>·</w:t>
      </w:r>
      <w:r>
        <w:rPr>
          <w:rFonts w:ascii="Times New Roman" w:eastAsia="仿宋" w:hAnsi="Times New Roman"/>
          <w:color w:val="000000" w:themeColor="text1"/>
          <w:sz w:val="30"/>
          <w:szCs w:val="30"/>
        </w:rPr>
        <w:t>4</w:t>
      </w:r>
      <w:r>
        <w:rPr>
          <w:rFonts w:ascii="Times New Roman" w:eastAsia="仿宋" w:hAnsi="Times New Roman"/>
          <w:color w:val="000000" w:themeColor="text1"/>
          <w:sz w:val="30"/>
          <w:szCs w:val="30"/>
        </w:rPr>
        <w:t>国家宪法日</w:t>
      </w:r>
      <w:r>
        <w:rPr>
          <w:rFonts w:ascii="Times New Roman" w:eastAsia="仿宋" w:hAnsi="Times New Roman"/>
          <w:sz w:val="32"/>
          <w:szCs w:val="32"/>
        </w:rPr>
        <w:t>等契机，深入农村、社区</w:t>
      </w:r>
      <w:r>
        <w:rPr>
          <w:rFonts w:ascii="Times New Roman" w:eastAsia="仿宋" w:hAnsi="Times New Roman"/>
          <w:sz w:val="32"/>
          <w:szCs w:val="32"/>
        </w:rPr>
        <w:t>、农贸市场等</w:t>
      </w:r>
      <w:r>
        <w:rPr>
          <w:rFonts w:ascii="Times New Roman" w:eastAsia="仿宋" w:hAnsi="Times New Roman"/>
          <w:sz w:val="32"/>
          <w:szCs w:val="32"/>
        </w:rPr>
        <w:t>，向社会各界广泛宣传食品</w:t>
      </w:r>
      <w:r>
        <w:rPr>
          <w:rFonts w:ascii="Times New Roman" w:eastAsia="仿宋" w:hAnsi="Times New Roman" w:hint="eastAsia"/>
          <w:sz w:val="32"/>
          <w:szCs w:val="32"/>
        </w:rPr>
        <w:t>、</w:t>
      </w:r>
      <w:r>
        <w:rPr>
          <w:rFonts w:ascii="Times New Roman" w:eastAsia="仿宋" w:hAnsi="Times New Roman" w:hint="eastAsia"/>
          <w:sz w:val="32"/>
          <w:szCs w:val="32"/>
        </w:rPr>
        <w:t>药品、农产品</w:t>
      </w:r>
      <w:r>
        <w:rPr>
          <w:rFonts w:ascii="Times New Roman" w:eastAsia="仿宋" w:hAnsi="Times New Roman"/>
          <w:sz w:val="32"/>
          <w:szCs w:val="32"/>
        </w:rPr>
        <w:t>安全检验检测的相关知识，营造全社会共同关心支持检验检测工作的良好氛围。</w:t>
      </w:r>
    </w:p>
    <w:p w:rsidR="00C33030" w:rsidRDefault="00C33030">
      <w:pPr>
        <w:pStyle w:val="Style1"/>
        <w:rPr>
          <w:rFonts w:ascii="Times New Roman" w:hAnsi="Times New Roman"/>
          <w:sz w:val="32"/>
          <w:szCs w:val="32"/>
        </w:rPr>
      </w:pPr>
    </w:p>
    <w:p w:rsidR="00C33030" w:rsidRDefault="00C33030">
      <w:pPr>
        <w:pStyle w:val="Style1"/>
        <w:rPr>
          <w:rFonts w:ascii="Times New Roman" w:hAnsi="Times New Roman"/>
          <w:sz w:val="32"/>
          <w:szCs w:val="32"/>
        </w:rPr>
      </w:pPr>
    </w:p>
    <w:p w:rsidR="00C33030" w:rsidRDefault="00DE42AD">
      <w:pPr>
        <w:numPr>
          <w:ilvl w:val="0"/>
          <w:numId w:val="1"/>
        </w:numPr>
        <w:jc w:val="left"/>
        <w:rPr>
          <w:rFonts w:ascii="黑体" w:eastAsia="黑体" w:hAnsi="黑体" w:cs="黑体"/>
          <w:sz w:val="32"/>
          <w:szCs w:val="32"/>
        </w:rPr>
      </w:pPr>
      <w:r>
        <w:rPr>
          <w:rFonts w:ascii="黑体" w:eastAsia="黑体" w:hAnsi="黑体" w:cs="黑体" w:hint="eastAsia"/>
          <w:sz w:val="32"/>
          <w:szCs w:val="32"/>
        </w:rPr>
        <w:t>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C33030">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C33030">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对外公开总数量</w:t>
            </w:r>
          </w:p>
        </w:tc>
      </w:tr>
      <w:tr w:rsidR="00C33030">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63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C3303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C33030">
        <w:trPr>
          <w:trHeight w:val="73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64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C3303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C33030">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r>
      <w:tr w:rsidR="00C33030">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C33030">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C33030">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hint="eastAsia"/>
                <w:color w:val="000000"/>
                <w:kern w:val="0"/>
                <w:sz w:val="20"/>
                <w:szCs w:val="20"/>
              </w:rPr>
              <w:t>0</w:t>
            </w:r>
          </w:p>
        </w:tc>
      </w:tr>
      <w:tr w:rsidR="00C33030">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第二十条第（九）项</w:t>
            </w:r>
          </w:p>
        </w:tc>
      </w:tr>
      <w:tr w:rsidR="00C33030">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采购总金额</w:t>
            </w:r>
          </w:p>
        </w:tc>
      </w:tr>
      <w:tr w:rsidR="00C33030">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hint="eastAsia"/>
                <w:kern w:val="0"/>
                <w:sz w:val="24"/>
                <w:szCs w:val="24"/>
              </w:rPr>
              <w:t>0</w:t>
            </w:r>
          </w:p>
        </w:tc>
      </w:tr>
    </w:tbl>
    <w:p w:rsidR="00C33030" w:rsidRDefault="00C33030" w:rsidP="00076E81">
      <w:pPr>
        <w:spacing w:afterLines="50"/>
        <w:jc w:val="left"/>
        <w:rPr>
          <w:rFonts w:ascii="黑体" w:eastAsia="黑体" w:hAnsi="黑体" w:cs="黑体"/>
          <w:sz w:val="32"/>
          <w:szCs w:val="32"/>
        </w:rPr>
      </w:pPr>
    </w:p>
    <w:p w:rsidR="00C33030" w:rsidRDefault="00DE42AD" w:rsidP="00076E81">
      <w:pPr>
        <w:numPr>
          <w:ilvl w:val="0"/>
          <w:numId w:val="1"/>
        </w:numPr>
        <w:spacing w:afterLines="50"/>
        <w:jc w:val="left"/>
        <w:rPr>
          <w:rFonts w:ascii="黑体" w:eastAsia="黑体" w:hAnsi="黑体" w:cs="黑体"/>
          <w:sz w:val="32"/>
          <w:szCs w:val="32"/>
        </w:rPr>
      </w:pPr>
      <w:r>
        <w:rPr>
          <w:rFonts w:ascii="黑体" w:eastAsia="黑体" w:hAnsi="黑体" w:cs="黑体" w:hint="eastAsia"/>
          <w:sz w:val="32"/>
          <w:szCs w:val="32"/>
        </w:rPr>
        <w:t>收到和处理政府信息公开申请情况</w:t>
      </w:r>
    </w:p>
    <w:p w:rsidR="00C33030" w:rsidRDefault="00C33030">
      <w:pPr>
        <w:pStyle w:val="Style1"/>
        <w:rPr>
          <w:rFonts w:ascii="黑体" w:eastAsia="黑体" w:hAnsi="黑体" w:cs="黑体"/>
          <w:sz w:val="32"/>
          <w:szCs w:val="32"/>
        </w:rPr>
      </w:pPr>
    </w:p>
    <w:tbl>
      <w:tblPr>
        <w:tblW w:w="9071" w:type="dxa"/>
        <w:jc w:val="center"/>
        <w:tblCellMar>
          <w:left w:w="0" w:type="dxa"/>
          <w:right w:w="0" w:type="dxa"/>
        </w:tblCellMar>
        <w:tblLook w:val="04A0"/>
      </w:tblPr>
      <w:tblGrid>
        <w:gridCol w:w="617"/>
        <w:gridCol w:w="854"/>
        <w:gridCol w:w="2086"/>
        <w:gridCol w:w="813"/>
        <w:gridCol w:w="755"/>
        <w:gridCol w:w="755"/>
        <w:gridCol w:w="813"/>
        <w:gridCol w:w="973"/>
        <w:gridCol w:w="711"/>
        <w:gridCol w:w="694"/>
      </w:tblGrid>
      <w:tr w:rsidR="00C33030">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lastRenderedPageBreak/>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申请人情况</w:t>
            </w:r>
          </w:p>
        </w:tc>
      </w:tr>
      <w:tr w:rsidR="00C3303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总计</w:t>
            </w:r>
          </w:p>
        </w:tc>
      </w:tr>
      <w:tr w:rsidR="00C33030">
        <w:trPr>
          <w:trHeight w:val="801"/>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r>
      <w:tr w:rsidR="00C330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trHeight w:val="819"/>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r w:rsidR="00C33030">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hint="eastAsia"/>
                <w:kern w:val="0"/>
                <w:sz w:val="20"/>
                <w:szCs w:val="20"/>
              </w:rPr>
              <w:t>0</w:t>
            </w:r>
          </w:p>
        </w:tc>
      </w:tr>
    </w:tbl>
    <w:p w:rsidR="00C33030" w:rsidRDefault="00C33030"/>
    <w:p w:rsidR="00C33030" w:rsidRDefault="00DE42AD">
      <w:pPr>
        <w:numPr>
          <w:ilvl w:val="0"/>
          <w:numId w:val="1"/>
        </w:numPr>
        <w:jc w:val="left"/>
        <w:rPr>
          <w:rFonts w:ascii="黑体" w:eastAsia="黑体" w:hAnsi="黑体" w:cs="黑体"/>
          <w:sz w:val="32"/>
          <w:szCs w:val="32"/>
        </w:rPr>
      </w:pPr>
      <w:r>
        <w:rPr>
          <w:rFonts w:ascii="黑体" w:eastAsia="黑体" w:hAnsi="黑体" w:cs="黑体" w:hint="eastAsia"/>
          <w:sz w:val="32"/>
          <w:szCs w:val="32"/>
        </w:rPr>
        <w:t>政府信息公开行政复议、行政诉讼情况</w:t>
      </w:r>
    </w:p>
    <w:p w:rsidR="00C33030" w:rsidRDefault="00C33030"/>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C33030">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行政诉讼</w:t>
            </w:r>
          </w:p>
        </w:tc>
      </w:tr>
      <w:tr w:rsidR="00C33030">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复议后起诉</w:t>
            </w:r>
          </w:p>
        </w:tc>
      </w:tr>
      <w:tr w:rsidR="00C33030">
        <w:trPr>
          <w:jc w:val="center"/>
        </w:trPr>
        <w:tc>
          <w:tcPr>
            <w:tcW w:w="0" w:type="auto"/>
            <w:vMerge/>
            <w:tcBorders>
              <w:top w:val="nil"/>
              <w:left w:val="single" w:sz="8" w:space="0" w:color="auto"/>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33030" w:rsidRDefault="00C33030">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hAnsi="宋体" w:cs="宋体" w:hint="eastAsia"/>
                <w:color w:val="000000"/>
                <w:kern w:val="0"/>
                <w:sz w:val="20"/>
                <w:szCs w:val="20"/>
              </w:rPr>
              <w:t>总计</w:t>
            </w:r>
          </w:p>
        </w:tc>
      </w:tr>
      <w:tr w:rsidR="00C33030">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hint="eastAsia"/>
                <w:color w:val="000000"/>
                <w:kern w:val="0"/>
                <w:sz w:val="20"/>
                <w:szCs w:val="20"/>
              </w:rPr>
              <w:t>0</w:t>
            </w:r>
            <w:r>
              <w:rPr>
                <w:rFonts w:ascii="宋体" w:cs="宋体"/>
                <w:color w:val="000000"/>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color w:val="000000"/>
                <w:kern w:val="0"/>
                <w:sz w:val="20"/>
                <w:szCs w:val="20"/>
              </w:rPr>
              <w:t> </w:t>
            </w: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33030" w:rsidRDefault="00DE42AD">
            <w:pPr>
              <w:widowControl/>
              <w:jc w:val="left"/>
              <w:rPr>
                <w:rFonts w:ascii="宋体" w:cs="宋体"/>
                <w:kern w:val="0"/>
                <w:sz w:val="24"/>
                <w:szCs w:val="24"/>
              </w:rPr>
            </w:pPr>
            <w:r>
              <w:rPr>
                <w:rFonts w:ascii="宋体" w:cs="宋体" w:hint="eastAsia"/>
                <w:kern w:val="0"/>
                <w:sz w:val="24"/>
                <w:szCs w:val="24"/>
              </w:rPr>
              <w:t>0</w:t>
            </w:r>
          </w:p>
        </w:tc>
      </w:tr>
    </w:tbl>
    <w:p w:rsidR="00C33030" w:rsidRDefault="00DE42AD" w:rsidP="00076E81">
      <w:pPr>
        <w:numPr>
          <w:ilvl w:val="0"/>
          <w:numId w:val="1"/>
        </w:numPr>
        <w:spacing w:afterLines="50"/>
        <w:jc w:val="left"/>
        <w:rPr>
          <w:rFonts w:ascii="黑体" w:eastAsia="黑体" w:hAnsi="黑体" w:cs="黑体"/>
          <w:sz w:val="32"/>
          <w:szCs w:val="32"/>
        </w:rPr>
      </w:pPr>
      <w:r>
        <w:rPr>
          <w:rFonts w:ascii="黑体" w:eastAsia="黑体" w:hAnsi="黑体" w:cs="黑体" w:hint="eastAsia"/>
          <w:sz w:val="32"/>
          <w:szCs w:val="32"/>
        </w:rPr>
        <w:t>存在的主要问题及改进情况</w:t>
      </w:r>
    </w:p>
    <w:p w:rsidR="00C33030" w:rsidRDefault="00DE42AD" w:rsidP="00076E81">
      <w:pPr>
        <w:spacing w:afterLines="50" w:line="600" w:lineRule="exact"/>
        <w:ind w:firstLineChars="200" w:firstLine="640"/>
        <w:rPr>
          <w:rFonts w:eastAsia="仿宋"/>
          <w:sz w:val="32"/>
          <w:szCs w:val="32"/>
        </w:rPr>
      </w:pPr>
      <w:r>
        <w:rPr>
          <w:rFonts w:eastAsia="仿宋"/>
          <w:sz w:val="32"/>
          <w:szCs w:val="32"/>
        </w:rPr>
        <w:t>根据《临汾市尧都区人民政府办公室关于全区政务新媒体自查整改工作的通知》要求，我单位原申请开通的微信公众号</w:t>
      </w:r>
      <w:r>
        <w:rPr>
          <w:rFonts w:eastAsia="仿宋"/>
          <w:sz w:val="32"/>
          <w:szCs w:val="32"/>
        </w:rPr>
        <w:t>“</w:t>
      </w:r>
      <w:r>
        <w:rPr>
          <w:rFonts w:eastAsia="仿宋"/>
          <w:sz w:val="32"/>
          <w:szCs w:val="32"/>
        </w:rPr>
        <w:t>尧都综合检测</w:t>
      </w:r>
      <w:r>
        <w:rPr>
          <w:rFonts w:eastAsia="仿宋"/>
          <w:sz w:val="32"/>
          <w:szCs w:val="32"/>
        </w:rPr>
        <w:t>”</w:t>
      </w:r>
      <w:r>
        <w:rPr>
          <w:rFonts w:eastAsia="仿宋"/>
          <w:sz w:val="32"/>
          <w:szCs w:val="32"/>
        </w:rPr>
        <w:t>已于</w:t>
      </w:r>
      <w:r>
        <w:rPr>
          <w:rFonts w:eastAsia="仿宋"/>
          <w:sz w:val="32"/>
          <w:szCs w:val="32"/>
        </w:rPr>
        <w:t>2019</w:t>
      </w:r>
      <w:r>
        <w:rPr>
          <w:rFonts w:eastAsia="仿宋"/>
          <w:sz w:val="32"/>
          <w:szCs w:val="32"/>
        </w:rPr>
        <w:t>年</w:t>
      </w:r>
      <w:r>
        <w:rPr>
          <w:rFonts w:eastAsia="仿宋"/>
          <w:sz w:val="32"/>
          <w:szCs w:val="32"/>
        </w:rPr>
        <w:t>7</w:t>
      </w:r>
      <w:r>
        <w:rPr>
          <w:rFonts w:eastAsia="仿宋"/>
          <w:sz w:val="32"/>
          <w:szCs w:val="32"/>
        </w:rPr>
        <w:t>月</w:t>
      </w:r>
      <w:r>
        <w:rPr>
          <w:rFonts w:eastAsia="仿宋"/>
          <w:sz w:val="32"/>
          <w:szCs w:val="32"/>
        </w:rPr>
        <w:t>24</w:t>
      </w:r>
      <w:r>
        <w:rPr>
          <w:rFonts w:eastAsia="仿宋"/>
          <w:sz w:val="32"/>
          <w:szCs w:val="32"/>
        </w:rPr>
        <w:t>日正式注销，今后将不再通过此渠道发布相关工作动态。</w:t>
      </w:r>
      <w:r>
        <w:rPr>
          <w:rFonts w:eastAsia="仿宋" w:hint="eastAsia"/>
          <w:sz w:val="32"/>
          <w:szCs w:val="32"/>
        </w:rPr>
        <w:t>在今后的工作中，我们要</w:t>
      </w:r>
      <w:r>
        <w:rPr>
          <w:rFonts w:eastAsia="仿宋"/>
          <w:sz w:val="32"/>
          <w:szCs w:val="32"/>
        </w:rPr>
        <w:t>加强宣传，利用各种渠道</w:t>
      </w:r>
      <w:r>
        <w:rPr>
          <w:rFonts w:eastAsia="仿宋" w:hint="eastAsia"/>
          <w:sz w:val="32"/>
          <w:szCs w:val="32"/>
        </w:rPr>
        <w:t>，</w:t>
      </w:r>
      <w:r>
        <w:rPr>
          <w:rFonts w:eastAsia="仿宋"/>
          <w:sz w:val="32"/>
          <w:szCs w:val="32"/>
        </w:rPr>
        <w:t>大力宣传普及食品、药品、农产品检验检测有关</w:t>
      </w:r>
      <w:r>
        <w:rPr>
          <w:rFonts w:eastAsia="仿宋" w:hint="eastAsia"/>
          <w:sz w:val="32"/>
          <w:szCs w:val="32"/>
        </w:rPr>
        <w:t>法律法规</w:t>
      </w:r>
      <w:r>
        <w:rPr>
          <w:rFonts w:eastAsia="仿宋"/>
          <w:sz w:val="32"/>
          <w:szCs w:val="32"/>
        </w:rPr>
        <w:t>政策、业务、信息</w:t>
      </w:r>
      <w:r>
        <w:rPr>
          <w:rFonts w:eastAsia="仿宋" w:hint="eastAsia"/>
          <w:sz w:val="32"/>
          <w:szCs w:val="32"/>
        </w:rPr>
        <w:t>，</w:t>
      </w:r>
      <w:r>
        <w:rPr>
          <w:rFonts w:eastAsia="仿宋" w:hint="eastAsia"/>
          <w:sz w:val="32"/>
          <w:szCs w:val="32"/>
        </w:rPr>
        <w:t>在</w:t>
      </w:r>
      <w:r>
        <w:rPr>
          <w:rFonts w:eastAsia="仿宋" w:hint="eastAsia"/>
          <w:sz w:val="32"/>
          <w:szCs w:val="32"/>
        </w:rPr>
        <w:t>2020</w:t>
      </w:r>
      <w:r>
        <w:rPr>
          <w:rFonts w:eastAsia="仿宋" w:hint="eastAsia"/>
          <w:sz w:val="32"/>
          <w:szCs w:val="32"/>
        </w:rPr>
        <w:t>年目标</w:t>
      </w:r>
      <w:r>
        <w:rPr>
          <w:rFonts w:eastAsia="仿宋"/>
          <w:sz w:val="32"/>
          <w:szCs w:val="32"/>
        </w:rPr>
        <w:t>印发宣传资料</w:t>
      </w:r>
      <w:r>
        <w:rPr>
          <w:rFonts w:eastAsia="仿宋"/>
          <w:sz w:val="32"/>
          <w:szCs w:val="32"/>
        </w:rPr>
        <w:t>2</w:t>
      </w:r>
      <w:r>
        <w:rPr>
          <w:rFonts w:eastAsia="仿宋"/>
          <w:sz w:val="32"/>
          <w:szCs w:val="32"/>
        </w:rPr>
        <w:t>万份、</w:t>
      </w:r>
      <w:r>
        <w:rPr>
          <w:rFonts w:eastAsia="仿宋"/>
          <w:sz w:val="32"/>
          <w:szCs w:val="32"/>
        </w:rPr>
        <w:t>简报</w:t>
      </w:r>
      <w:r>
        <w:rPr>
          <w:rFonts w:eastAsia="仿宋"/>
          <w:sz w:val="32"/>
          <w:szCs w:val="32"/>
        </w:rPr>
        <w:t>50</w:t>
      </w:r>
      <w:r>
        <w:rPr>
          <w:rFonts w:eastAsia="仿宋"/>
          <w:sz w:val="32"/>
          <w:szCs w:val="32"/>
        </w:rPr>
        <w:t>期</w:t>
      </w:r>
      <w:r>
        <w:rPr>
          <w:rFonts w:eastAsia="仿宋"/>
          <w:sz w:val="32"/>
          <w:szCs w:val="32"/>
        </w:rPr>
        <w:t>，</w:t>
      </w:r>
      <w:r>
        <w:rPr>
          <w:rFonts w:eastAsia="仿宋" w:hint="eastAsia"/>
          <w:sz w:val="32"/>
          <w:szCs w:val="32"/>
        </w:rPr>
        <w:t>利用</w:t>
      </w:r>
      <w:r>
        <w:rPr>
          <w:rFonts w:eastAsia="仿宋"/>
          <w:sz w:val="32"/>
          <w:szCs w:val="32"/>
        </w:rPr>
        <w:t>“</w:t>
      </w:r>
      <w:r>
        <w:rPr>
          <w:rFonts w:eastAsia="仿宋"/>
          <w:sz w:val="32"/>
          <w:szCs w:val="32"/>
        </w:rPr>
        <w:t>3</w:t>
      </w:r>
      <w:r>
        <w:rPr>
          <w:rFonts w:eastAsia="仿宋"/>
          <w:sz w:val="32"/>
          <w:szCs w:val="32"/>
        </w:rPr>
        <w:t>·</w:t>
      </w:r>
      <w:r>
        <w:rPr>
          <w:rFonts w:eastAsia="仿宋"/>
          <w:sz w:val="32"/>
          <w:szCs w:val="32"/>
        </w:rPr>
        <w:t>15</w:t>
      </w:r>
      <w:r>
        <w:rPr>
          <w:rFonts w:eastAsia="仿宋"/>
          <w:sz w:val="32"/>
          <w:szCs w:val="32"/>
        </w:rPr>
        <w:t>消费者权益保护日</w:t>
      </w:r>
      <w:r>
        <w:rPr>
          <w:rFonts w:eastAsia="仿宋"/>
          <w:sz w:val="32"/>
          <w:szCs w:val="32"/>
        </w:rPr>
        <w:t>”</w:t>
      </w:r>
      <w:r>
        <w:rPr>
          <w:rFonts w:eastAsia="仿宋"/>
          <w:sz w:val="32"/>
          <w:szCs w:val="32"/>
        </w:rPr>
        <w:t>、</w:t>
      </w:r>
      <w:r>
        <w:rPr>
          <w:rFonts w:eastAsia="仿宋"/>
          <w:sz w:val="32"/>
          <w:szCs w:val="32"/>
        </w:rPr>
        <w:t>“</w:t>
      </w:r>
      <w:r>
        <w:rPr>
          <w:rFonts w:eastAsia="仿宋"/>
          <w:sz w:val="32"/>
          <w:szCs w:val="32"/>
        </w:rPr>
        <w:t>食品安全周</w:t>
      </w:r>
      <w:r>
        <w:rPr>
          <w:rFonts w:eastAsia="仿宋"/>
          <w:sz w:val="32"/>
          <w:szCs w:val="32"/>
        </w:rPr>
        <w:t>”</w:t>
      </w:r>
      <w:r>
        <w:rPr>
          <w:rFonts w:eastAsia="仿宋"/>
          <w:sz w:val="32"/>
          <w:szCs w:val="32"/>
        </w:rPr>
        <w:t>、</w:t>
      </w:r>
      <w:r>
        <w:rPr>
          <w:rFonts w:eastAsia="仿宋"/>
          <w:sz w:val="32"/>
          <w:szCs w:val="32"/>
        </w:rPr>
        <w:t>“</w:t>
      </w:r>
      <w:r>
        <w:rPr>
          <w:rFonts w:eastAsia="仿宋"/>
          <w:sz w:val="32"/>
          <w:szCs w:val="32"/>
        </w:rPr>
        <w:t>宪法宣传日</w:t>
      </w:r>
      <w:r>
        <w:rPr>
          <w:rFonts w:eastAsia="仿宋"/>
          <w:sz w:val="32"/>
          <w:szCs w:val="32"/>
        </w:rPr>
        <w:t>”</w:t>
      </w:r>
      <w:r>
        <w:rPr>
          <w:rFonts w:eastAsia="仿宋"/>
          <w:sz w:val="32"/>
          <w:szCs w:val="32"/>
        </w:rPr>
        <w:t>等契机</w:t>
      </w:r>
      <w:r>
        <w:rPr>
          <w:rFonts w:eastAsia="仿宋" w:hint="eastAsia"/>
          <w:sz w:val="32"/>
          <w:szCs w:val="32"/>
        </w:rPr>
        <w:t>搞好</w:t>
      </w:r>
      <w:r>
        <w:rPr>
          <w:rFonts w:eastAsia="仿宋"/>
          <w:sz w:val="32"/>
          <w:szCs w:val="32"/>
        </w:rPr>
        <w:t>普法宣传工作</w:t>
      </w:r>
      <w:r>
        <w:rPr>
          <w:rFonts w:eastAsia="仿宋" w:hint="eastAsia"/>
          <w:sz w:val="32"/>
          <w:szCs w:val="32"/>
        </w:rPr>
        <w:t>，</w:t>
      </w:r>
      <w:r>
        <w:rPr>
          <w:rFonts w:eastAsia="仿宋" w:hint="eastAsia"/>
          <w:sz w:val="32"/>
          <w:szCs w:val="32"/>
        </w:rPr>
        <w:t>确保国家相关法律政策被群众熟知</w:t>
      </w:r>
      <w:r>
        <w:rPr>
          <w:rFonts w:eastAsia="仿宋"/>
          <w:sz w:val="32"/>
          <w:szCs w:val="32"/>
        </w:rPr>
        <w:t>。</w:t>
      </w:r>
    </w:p>
    <w:p w:rsidR="00C33030" w:rsidRDefault="00DE42AD" w:rsidP="00076E81">
      <w:pPr>
        <w:spacing w:afterLines="50" w:line="600" w:lineRule="exact"/>
        <w:ind w:firstLineChars="200" w:firstLine="640"/>
      </w:pPr>
      <w:r>
        <w:rPr>
          <w:rFonts w:eastAsia="仿宋" w:hint="eastAsia"/>
          <w:sz w:val="32"/>
          <w:szCs w:val="32"/>
        </w:rPr>
        <w:t>同时，在加强宣传的基础上，我们将继续做好本职工作，</w:t>
      </w:r>
      <w:r>
        <w:rPr>
          <w:rFonts w:eastAsia="仿宋"/>
          <w:sz w:val="32"/>
          <w:szCs w:val="32"/>
        </w:rPr>
        <w:t>全面开展食用农产品</w:t>
      </w:r>
      <w:r>
        <w:rPr>
          <w:rFonts w:eastAsia="仿宋" w:hint="eastAsia"/>
          <w:sz w:val="32"/>
          <w:szCs w:val="32"/>
        </w:rPr>
        <w:t>农兽药残留及功能项目</w:t>
      </w:r>
      <w:r>
        <w:rPr>
          <w:rFonts w:eastAsia="仿宋"/>
          <w:sz w:val="32"/>
          <w:szCs w:val="32"/>
        </w:rPr>
        <w:t>检测业务，加快检验检测机构资质认定工作进度，完善各类档案资料，完善管理体系运行，尽快完成所申请项目的实验方法验证工作，争取按计划完成资质认定工作，早日为社会开展检验检测服务。</w:t>
      </w:r>
    </w:p>
    <w:p w:rsidR="00C33030" w:rsidRDefault="00C33030" w:rsidP="00076E81">
      <w:pPr>
        <w:spacing w:afterLines="50"/>
      </w:pPr>
    </w:p>
    <w:p w:rsidR="00C33030" w:rsidRDefault="00DE42AD" w:rsidP="00076E81">
      <w:pPr>
        <w:numPr>
          <w:ilvl w:val="0"/>
          <w:numId w:val="1"/>
        </w:numPr>
        <w:spacing w:afterLines="50"/>
        <w:jc w:val="left"/>
        <w:rPr>
          <w:rFonts w:ascii="黑体" w:eastAsia="黑体" w:hAnsi="黑体" w:cs="黑体"/>
          <w:sz w:val="28"/>
          <w:szCs w:val="28"/>
        </w:rPr>
      </w:pPr>
      <w:r>
        <w:rPr>
          <w:rFonts w:ascii="黑体" w:eastAsia="黑体" w:hAnsi="黑体" w:cs="黑体" w:hint="eastAsia"/>
          <w:sz w:val="28"/>
          <w:szCs w:val="28"/>
        </w:rPr>
        <w:lastRenderedPageBreak/>
        <w:t>其他需要报告的事项</w:t>
      </w:r>
    </w:p>
    <w:p w:rsidR="00C33030" w:rsidRDefault="00DE42AD" w:rsidP="00076E81">
      <w:pPr>
        <w:spacing w:afterLines="50" w:line="600" w:lineRule="exact"/>
        <w:ind w:firstLineChars="200" w:firstLine="640"/>
        <w:rPr>
          <w:rFonts w:eastAsia="仿宋"/>
          <w:sz w:val="32"/>
          <w:szCs w:val="32"/>
        </w:rPr>
      </w:pPr>
      <w:r>
        <w:rPr>
          <w:rFonts w:eastAsia="仿宋" w:hint="eastAsia"/>
          <w:sz w:val="32"/>
          <w:szCs w:val="32"/>
        </w:rPr>
        <w:t>无</w:t>
      </w:r>
    </w:p>
    <w:p w:rsidR="00C33030" w:rsidRDefault="00C33030" w:rsidP="00076E81">
      <w:pPr>
        <w:pStyle w:val="Style1"/>
        <w:spacing w:afterLines="50"/>
        <w:rPr>
          <w:sz w:val="32"/>
          <w:szCs w:val="32"/>
        </w:rPr>
      </w:pPr>
    </w:p>
    <w:p w:rsidR="00C33030" w:rsidRDefault="00C33030" w:rsidP="00076E81">
      <w:pPr>
        <w:pStyle w:val="Style1"/>
        <w:spacing w:afterLines="50"/>
        <w:rPr>
          <w:sz w:val="32"/>
          <w:szCs w:val="32"/>
        </w:rPr>
      </w:pPr>
    </w:p>
    <w:p w:rsidR="00C33030" w:rsidRDefault="00DE42AD" w:rsidP="00C33030">
      <w:pPr>
        <w:pStyle w:val="Style1"/>
        <w:spacing w:afterLines="50"/>
        <w:jc w:val="right"/>
        <w:rPr>
          <w:rFonts w:ascii="Calibri" w:hAnsi="Calibri"/>
          <w:sz w:val="32"/>
          <w:szCs w:val="32"/>
        </w:rPr>
      </w:pPr>
      <w:r>
        <w:rPr>
          <w:rFonts w:ascii="Calibri" w:hAnsi="Calibri" w:hint="eastAsia"/>
          <w:sz w:val="32"/>
          <w:szCs w:val="32"/>
        </w:rPr>
        <w:t>2020</w:t>
      </w:r>
      <w:r>
        <w:rPr>
          <w:rFonts w:ascii="Calibri" w:hAnsi="Calibri" w:hint="eastAsia"/>
          <w:sz w:val="32"/>
          <w:szCs w:val="32"/>
        </w:rPr>
        <w:t>年</w:t>
      </w:r>
      <w:r>
        <w:rPr>
          <w:rFonts w:ascii="Calibri" w:hAnsi="Calibri" w:hint="eastAsia"/>
          <w:sz w:val="32"/>
          <w:szCs w:val="32"/>
        </w:rPr>
        <w:t>1</w:t>
      </w:r>
      <w:r>
        <w:rPr>
          <w:rFonts w:ascii="Calibri" w:hAnsi="Calibri" w:hint="eastAsia"/>
          <w:sz w:val="32"/>
          <w:szCs w:val="32"/>
        </w:rPr>
        <w:t>月</w:t>
      </w:r>
      <w:r>
        <w:rPr>
          <w:rFonts w:ascii="Calibri" w:hAnsi="Calibri" w:hint="eastAsia"/>
          <w:sz w:val="32"/>
          <w:szCs w:val="32"/>
        </w:rPr>
        <w:t>2</w:t>
      </w:r>
      <w:r>
        <w:rPr>
          <w:rFonts w:ascii="Calibri" w:hAnsi="Calibri" w:hint="eastAsia"/>
          <w:sz w:val="32"/>
          <w:szCs w:val="32"/>
        </w:rPr>
        <w:t>日</w:t>
      </w:r>
    </w:p>
    <w:sectPr w:rsidR="00C33030" w:rsidSect="00C330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AD" w:rsidRDefault="00DE42AD" w:rsidP="00C33030">
      <w:r>
        <w:separator/>
      </w:r>
    </w:p>
  </w:endnote>
  <w:endnote w:type="continuationSeparator" w:id="0">
    <w:p w:rsidR="00DE42AD" w:rsidRDefault="00DE42AD" w:rsidP="00C3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C33030" w:rsidRDefault="00C33030">
                <w:pPr>
                  <w:pStyle w:val="a3"/>
                </w:pPr>
                <w:r>
                  <w:rPr>
                    <w:rFonts w:hint="eastAsia"/>
                  </w:rPr>
                  <w:fldChar w:fldCharType="begin"/>
                </w:r>
                <w:r w:rsidR="00DE42AD">
                  <w:rPr>
                    <w:rFonts w:hint="eastAsia"/>
                  </w:rPr>
                  <w:instrText xml:space="preserve"> PAGE  \* MERGEFORMAT </w:instrText>
                </w:r>
                <w:r>
                  <w:rPr>
                    <w:rFonts w:hint="eastAsia"/>
                  </w:rPr>
                  <w:fldChar w:fldCharType="separate"/>
                </w:r>
                <w:r w:rsidR="00076E81">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AD" w:rsidRDefault="00DE42AD" w:rsidP="00C33030">
      <w:r>
        <w:separator/>
      </w:r>
    </w:p>
  </w:footnote>
  <w:footnote w:type="continuationSeparator" w:id="0">
    <w:p w:rsidR="00DE42AD" w:rsidRDefault="00DE42AD" w:rsidP="00C33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53581D"/>
    <w:multiLevelType w:val="singleLevel"/>
    <w:tmpl w:val="F653581D"/>
    <w:lvl w:ilvl="0">
      <w:start w:val="1"/>
      <w:numFmt w:val="chineseCounting"/>
      <w:suff w:val="nothing"/>
      <w:lvlText w:val="%1、"/>
      <w:lvlJc w:val="left"/>
      <w:rPr>
        <w:rFonts w:hint="eastAsia"/>
      </w:rPr>
    </w:lvl>
  </w:abstractNum>
  <w:abstractNum w:abstractNumId="1">
    <w:nsid w:val="5A26C1A9"/>
    <w:multiLevelType w:val="singleLevel"/>
    <w:tmpl w:val="5A26C1A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4A"/>
    <w:rsid w:val="000173A7"/>
    <w:rsid w:val="00076E81"/>
    <w:rsid w:val="0015001A"/>
    <w:rsid w:val="001C0FB0"/>
    <w:rsid w:val="001D6CA1"/>
    <w:rsid w:val="002152EB"/>
    <w:rsid w:val="00313A93"/>
    <w:rsid w:val="0042114A"/>
    <w:rsid w:val="004A04AF"/>
    <w:rsid w:val="00586E6A"/>
    <w:rsid w:val="005F50ED"/>
    <w:rsid w:val="00664A0C"/>
    <w:rsid w:val="008367F8"/>
    <w:rsid w:val="00851933"/>
    <w:rsid w:val="0087620F"/>
    <w:rsid w:val="008F471F"/>
    <w:rsid w:val="00905597"/>
    <w:rsid w:val="009057E0"/>
    <w:rsid w:val="00A952D6"/>
    <w:rsid w:val="00B14EF4"/>
    <w:rsid w:val="00B40022"/>
    <w:rsid w:val="00C31008"/>
    <w:rsid w:val="00C33030"/>
    <w:rsid w:val="00DE42AD"/>
    <w:rsid w:val="00E54B61"/>
    <w:rsid w:val="00E75467"/>
    <w:rsid w:val="00FD1A14"/>
    <w:rsid w:val="03577D74"/>
    <w:rsid w:val="042243A5"/>
    <w:rsid w:val="06A91B1F"/>
    <w:rsid w:val="06DF24EB"/>
    <w:rsid w:val="0CE52A8D"/>
    <w:rsid w:val="1275621B"/>
    <w:rsid w:val="13B548DB"/>
    <w:rsid w:val="14E17B59"/>
    <w:rsid w:val="186F619F"/>
    <w:rsid w:val="1AB7299D"/>
    <w:rsid w:val="1ADE0058"/>
    <w:rsid w:val="209477FF"/>
    <w:rsid w:val="24555884"/>
    <w:rsid w:val="272724D3"/>
    <w:rsid w:val="2F0326AF"/>
    <w:rsid w:val="35682178"/>
    <w:rsid w:val="3851327B"/>
    <w:rsid w:val="3AAF5DE9"/>
    <w:rsid w:val="3B716999"/>
    <w:rsid w:val="3CF12070"/>
    <w:rsid w:val="3EEF6F06"/>
    <w:rsid w:val="3F2D0533"/>
    <w:rsid w:val="438367FF"/>
    <w:rsid w:val="465D173F"/>
    <w:rsid w:val="4DF8569B"/>
    <w:rsid w:val="4EAF509E"/>
    <w:rsid w:val="4F162E8F"/>
    <w:rsid w:val="4F22205F"/>
    <w:rsid w:val="4F3E52F4"/>
    <w:rsid w:val="508A2359"/>
    <w:rsid w:val="51F73F76"/>
    <w:rsid w:val="5ED704C5"/>
    <w:rsid w:val="64467AEC"/>
    <w:rsid w:val="66EA2964"/>
    <w:rsid w:val="6EFB2513"/>
    <w:rsid w:val="726B6B77"/>
    <w:rsid w:val="7502600D"/>
    <w:rsid w:val="7B5A5CC5"/>
    <w:rsid w:val="7FC773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1"/>
    <w:qFormat/>
    <w:rsid w:val="00C330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rsid w:val="00C33030"/>
    <w:pPr>
      <w:widowControl w:val="0"/>
      <w:jc w:val="both"/>
    </w:pPr>
    <w:rPr>
      <w:rFonts w:ascii="仿宋" w:eastAsia="仿宋" w:hAnsi="仿宋"/>
      <w:kern w:val="2"/>
      <w:sz w:val="21"/>
      <w:szCs w:val="22"/>
    </w:rPr>
  </w:style>
  <w:style w:type="paragraph" w:styleId="a3">
    <w:name w:val="footer"/>
    <w:basedOn w:val="a"/>
    <w:uiPriority w:val="99"/>
    <w:semiHidden/>
    <w:unhideWhenUsed/>
    <w:rsid w:val="00C33030"/>
    <w:pPr>
      <w:tabs>
        <w:tab w:val="center" w:pos="4153"/>
        <w:tab w:val="right" w:pos="8306"/>
      </w:tabs>
      <w:snapToGrid w:val="0"/>
      <w:jc w:val="left"/>
    </w:pPr>
    <w:rPr>
      <w:sz w:val="18"/>
    </w:rPr>
  </w:style>
  <w:style w:type="paragraph" w:styleId="a4">
    <w:name w:val="header"/>
    <w:basedOn w:val="a"/>
    <w:uiPriority w:val="99"/>
    <w:semiHidden/>
    <w:unhideWhenUsed/>
    <w:rsid w:val="00C330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rsid w:val="00C33030"/>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rsid w:val="00C33030"/>
    <w:rPr>
      <w:rFonts w:cs="Times New Roman"/>
      <w:color w:val="0000FF"/>
      <w:u w:val="single"/>
    </w:rPr>
  </w:style>
  <w:style w:type="character" w:customStyle="1" w:styleId="15">
    <w:name w:val="15"/>
    <w:basedOn w:val="a0"/>
    <w:qFormat/>
    <w:rsid w:val="00C33030"/>
    <w:rPr>
      <w:rFonts w:ascii="Calibri" w:hAnsi="Calibri"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2020-01-03T07:02:00Z</cp:lastPrinted>
  <dcterms:created xsi:type="dcterms:W3CDTF">2019-12-16T03:37:00Z</dcterms:created>
  <dcterms:modified xsi:type="dcterms:W3CDTF">2020-02-16T02:35:00Z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