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尧都区综合检验检测中心</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2023年政府信息公开年报</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尧都区综合检验检测中心（尧都区农产品质量安全检验检测中心）是根据《尧都区人民政府关于尧都区食品药品监督管理体制改革的实施意见》（尧区政发〔2013〕46号）文件精神，于2016年7月正式组建成立，为区政府直属正科级公益一类事业单位，核定编制10名，领导职数1正1副。办公地址为尧都区政府大院8号楼（华洲路001号），联系方式：0357-2228872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（一）主要职责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检验检测中心的主要工作是搞好食品、药品、农业产地环境和农产品质量安全检验检测，为区委、区政府领导决策提供参考和依据，为我区食品药品与农产品质量安全监管工作提供技术支撑和坚实保障。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1.贯彻执行国家食品、药品与农产品质量安全有关法律法规和标准。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2.承担全区有关食品、药品、化妆品和农产品的监督检验、评价性检验、委托检验及快速检验工作，综合上报和反馈食品、药品、化妆品和农产品质量检验检测信息，提供相关技术数据和质量分析报告。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3.承担农业产地环境和农产品质量安全检验检测工作，承担本区域内农产品质量安全日常性检测、巡查调查、配合上级抽样，以及对乡镇监管站、生产基地和生产者技术指导和咨询服务。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4.配合市场监管、农业农村等有关部门实施国家、省、市下达的食品、药品、化妆品和农产品抽验计划，负责评价我区自行抽验的抽样工作，并对抽验样品进行检验。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5.开展食品、药品、化妆品和农产品检验检测方法和新技术的咨询、研究工作。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6.参与有关食品、药品、化妆品和农产品检验检测方面地方标准的制定及评审工作。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7.指导全区食品、药品、化妆品和农产品生产、经营单位的检验检测技术工作，提供技术咨询，组织技术人员培训。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8.接受上级检验检测机构业务指导，并承担其交办的工作任务。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9.承办区委、区政府交办的其他事项。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（二）食用农产品检验检测情况</w:t>
      </w:r>
    </w:p>
    <w:p>
      <w:pPr>
        <w:spacing w:line="600" w:lineRule="exact"/>
        <w:ind w:firstLine="592" w:firstLineChars="185"/>
        <w:rPr>
          <w:rFonts w:hint="eastAsia" w:ascii="仿宋" w:hAnsi="仿宋" w:eastAsia="仿宋"/>
          <w:sz w:val="32"/>
          <w:szCs w:val="32"/>
          <w:lang w:val="en-US" w:eastAsia="zh-CN"/>
        </w:rPr>
      </w:pPr>
      <w:r>
        <w:rPr>
          <w:rFonts w:hint="eastAsia" w:ascii="仿宋" w:hAnsi="仿宋" w:eastAsia="仿宋"/>
          <w:sz w:val="32"/>
          <w:szCs w:val="32"/>
          <w:lang w:val="en-US" w:eastAsia="zh-CN"/>
        </w:rPr>
        <w:t>2023年，尧都区综合检验检测中心通过了检验检测机构“双认证”，即：检验检测机构资质认定（CMA）与农产品质量安全检测机构考核（CATL），获批食用农产品蔬菜、水果两大类45个参数的检测能力。一年来，我单位积极配合尧都区农业农村局、市场监管局等部门，根据本中心资质能力范围</w:t>
      </w:r>
      <w:r>
        <w:rPr>
          <w:rFonts w:hint="default" w:ascii="仿宋" w:hAnsi="仿宋" w:eastAsia="仿宋"/>
          <w:sz w:val="32"/>
          <w:szCs w:val="32"/>
          <w:lang w:val="en-US" w:eastAsia="zh-CN"/>
        </w:rPr>
        <w:t>大力开展农产品质量安全检验检测</w:t>
      </w:r>
      <w:r>
        <w:rPr>
          <w:rFonts w:hint="eastAsia" w:ascii="仿宋" w:hAnsi="仿宋" w:eastAsia="仿宋"/>
          <w:sz w:val="32"/>
          <w:szCs w:val="32"/>
          <w:lang w:val="en-US" w:eastAsia="zh-CN"/>
        </w:rPr>
        <w:t>，</w:t>
      </w:r>
      <w:r>
        <w:rPr>
          <w:rFonts w:hint="eastAsia" w:ascii="仿宋" w:hAnsi="仿宋" w:eastAsia="仿宋" w:cs="仿宋"/>
          <w:sz w:val="32"/>
          <w:szCs w:val="32"/>
          <w:lang w:val="en-US" w:eastAsia="zh-CN"/>
        </w:rPr>
        <w:t>主要服务区域为全区综合农贸（批发）市场、大型超市以及辖区内农产品生产基地，截止2023年12月底</w:t>
      </w:r>
      <w:r>
        <w:rPr>
          <w:rFonts w:hint="eastAsia" w:ascii="仿宋" w:hAnsi="仿宋" w:eastAsia="仿宋"/>
          <w:sz w:val="32"/>
          <w:szCs w:val="32"/>
          <w:lang w:val="en-US" w:eastAsia="zh-CN"/>
        </w:rPr>
        <w:t>，中心</w:t>
      </w:r>
      <w:r>
        <w:rPr>
          <w:rFonts w:hint="default" w:ascii="仿宋" w:hAnsi="仿宋" w:eastAsia="仿宋"/>
          <w:sz w:val="32"/>
          <w:szCs w:val="32"/>
          <w:lang w:val="en-US" w:eastAsia="zh-CN"/>
        </w:rPr>
        <w:t>共完成农残</w:t>
      </w:r>
      <w:r>
        <w:rPr>
          <w:rFonts w:hint="eastAsia" w:ascii="仿宋" w:hAnsi="仿宋" w:eastAsia="仿宋"/>
          <w:sz w:val="32"/>
          <w:szCs w:val="32"/>
          <w:lang w:val="en-US" w:eastAsia="zh-CN"/>
        </w:rPr>
        <w:t>定量</w:t>
      </w:r>
      <w:r>
        <w:rPr>
          <w:rFonts w:hint="default" w:ascii="仿宋" w:hAnsi="仿宋" w:eastAsia="仿宋"/>
          <w:sz w:val="32"/>
          <w:szCs w:val="32"/>
          <w:lang w:val="en-US" w:eastAsia="zh-CN"/>
        </w:rPr>
        <w:t>检测</w:t>
      </w:r>
      <w:r>
        <w:rPr>
          <w:rFonts w:hint="eastAsia" w:ascii="仿宋" w:hAnsi="仿宋" w:eastAsia="仿宋"/>
          <w:sz w:val="32"/>
          <w:szCs w:val="32"/>
          <w:lang w:val="en-US" w:eastAsia="zh-CN"/>
        </w:rPr>
        <w:t>142</w:t>
      </w:r>
      <w:r>
        <w:rPr>
          <w:rFonts w:hint="default" w:ascii="仿宋" w:hAnsi="仿宋" w:eastAsia="仿宋"/>
          <w:sz w:val="32"/>
          <w:szCs w:val="32"/>
          <w:lang w:val="en-US" w:eastAsia="zh-CN"/>
        </w:rPr>
        <w:t>批次，</w:t>
      </w:r>
      <w:r>
        <w:rPr>
          <w:rFonts w:hint="eastAsia" w:ascii="仿宋" w:hAnsi="仿宋" w:eastAsia="仿宋" w:cs="仿宋"/>
          <w:sz w:val="32"/>
          <w:szCs w:val="32"/>
          <w:lang w:val="en-US" w:eastAsia="zh-CN"/>
        </w:rPr>
        <w:t>抽检样品主要为时令蔬菜、水果，</w:t>
      </w:r>
      <w:r>
        <w:rPr>
          <w:rFonts w:hint="default" w:ascii="仿宋" w:hAnsi="仿宋" w:eastAsia="仿宋"/>
          <w:sz w:val="32"/>
          <w:szCs w:val="32"/>
          <w:lang w:val="en-US" w:eastAsia="zh-CN"/>
        </w:rPr>
        <w:t>超额完成年初</w:t>
      </w:r>
      <w:r>
        <w:rPr>
          <w:rFonts w:hint="eastAsia" w:ascii="仿宋" w:hAnsi="仿宋" w:eastAsia="仿宋"/>
          <w:sz w:val="32"/>
          <w:szCs w:val="32"/>
          <w:lang w:val="en-US" w:eastAsia="zh-CN"/>
        </w:rPr>
        <w:t>确定</w:t>
      </w:r>
      <w:r>
        <w:rPr>
          <w:rFonts w:hint="default" w:ascii="仿宋" w:hAnsi="仿宋" w:eastAsia="仿宋"/>
          <w:sz w:val="32"/>
          <w:szCs w:val="32"/>
          <w:lang w:val="en-US" w:eastAsia="zh-CN"/>
        </w:rPr>
        <w:t>的目标任务</w:t>
      </w:r>
      <w:r>
        <w:rPr>
          <w:rFonts w:hint="eastAsia" w:ascii="仿宋" w:hAnsi="仿宋" w:eastAsia="仿宋"/>
          <w:sz w:val="32"/>
          <w:szCs w:val="32"/>
          <w:lang w:val="en-US" w:eastAsia="zh-CN"/>
        </w:rPr>
        <w:t>和上级下达的任务</w:t>
      </w:r>
      <w:r>
        <w:rPr>
          <w:rFonts w:hint="default" w:ascii="仿宋" w:hAnsi="仿宋" w:eastAsia="仿宋"/>
          <w:sz w:val="32"/>
          <w:szCs w:val="32"/>
          <w:lang w:val="en-US" w:eastAsia="zh-CN"/>
        </w:rPr>
        <w:t>，并做到了根据实验数据及时掌握食品安全动态</w:t>
      </w:r>
      <w:r>
        <w:rPr>
          <w:rFonts w:hint="eastAsia" w:ascii="仿宋" w:hAnsi="仿宋" w:eastAsia="仿宋"/>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（三）法律法规和国家政策信息公开情况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sz w:val="32"/>
          <w:szCs w:val="32"/>
          <w:lang w:val="en-US" w:eastAsia="zh-CN"/>
        </w:rPr>
        <w:t>2023年，</w:t>
      </w:r>
      <w:r>
        <w:rPr>
          <w:rFonts w:hint="default" w:ascii="仿宋" w:hAnsi="仿宋" w:eastAsia="仿宋"/>
          <w:sz w:val="32"/>
          <w:szCs w:val="32"/>
          <w:lang w:val="en-US" w:eastAsia="zh-CN"/>
        </w:rPr>
        <w:t>我们认真对照《食品安全法》《农产品质量安全法》</w:t>
      </w:r>
      <w:r>
        <w:rPr>
          <w:rFonts w:hint="eastAsia" w:ascii="仿宋" w:hAnsi="仿宋" w:eastAsia="仿宋"/>
          <w:sz w:val="32"/>
          <w:szCs w:val="32"/>
          <w:lang w:val="en-US" w:eastAsia="zh-CN"/>
        </w:rPr>
        <w:t>《山西省农产品质量安全条例》</w:t>
      </w:r>
      <w:r>
        <w:rPr>
          <w:rFonts w:hint="default" w:ascii="仿宋" w:hAnsi="仿宋" w:eastAsia="仿宋"/>
          <w:sz w:val="32"/>
          <w:szCs w:val="32"/>
          <w:lang w:val="en-US" w:eastAsia="zh-CN"/>
        </w:rPr>
        <w:t>等相关的20余部法律法规，理顺了权责清单，找出了对应的150余条法律法规条款，并汇编成册，</w:t>
      </w:r>
      <w:r>
        <w:rPr>
          <w:rFonts w:hint="eastAsia" w:ascii="仿宋" w:hAnsi="仿宋" w:eastAsia="仿宋"/>
          <w:sz w:val="32"/>
          <w:szCs w:val="32"/>
          <w:lang w:val="en-US" w:eastAsia="zh-CN"/>
        </w:rPr>
        <w:t>及时更新，</w:t>
      </w:r>
      <w:r>
        <w:rPr>
          <w:rFonts w:hint="default" w:ascii="仿宋" w:hAnsi="仿宋" w:eastAsia="仿宋"/>
          <w:sz w:val="32"/>
          <w:szCs w:val="32"/>
          <w:lang w:val="en-US" w:eastAsia="zh-CN"/>
        </w:rPr>
        <w:t>加强学习</w:t>
      </w:r>
      <w:r>
        <w:rPr>
          <w:rFonts w:hint="eastAsia" w:ascii="仿宋" w:hAnsi="仿宋" w:eastAsia="仿宋"/>
          <w:sz w:val="32"/>
          <w:szCs w:val="32"/>
          <w:lang w:val="en-US" w:eastAsia="zh-CN"/>
        </w:rPr>
        <w:t>，加强宣传</w:t>
      </w:r>
      <w:r>
        <w:rPr>
          <w:rFonts w:hint="default" w:ascii="仿宋" w:hAnsi="仿宋" w:eastAsia="仿宋"/>
          <w:sz w:val="32"/>
          <w:szCs w:val="32"/>
          <w:lang w:val="en-US" w:eastAsia="zh-CN"/>
        </w:rPr>
        <w:t>。</w:t>
      </w:r>
      <w:r>
        <w:rPr>
          <w:rFonts w:hint="eastAsia" w:ascii="仿宋" w:hAnsi="仿宋" w:eastAsia="仿宋" w:cs="仿宋"/>
          <w:sz w:val="32"/>
          <w:szCs w:val="32"/>
          <w:lang w:val="en-US" w:eastAsia="zh-CN"/>
        </w:rPr>
        <w:t>并利用平时下乡抽样检测与“3·15”、“12·4”、“食品安全周”等契机，深入农村、社区、农贸市场，大力宣传普及《食品安全法》《农产品质量安全法》《产品质量法》《消费者权益保护法》等与检验检测相关法律法规，共下发宣传资料1万余份，营造全社会共同关心支持检验检测工作的良好氛围。</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7"/>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7"/>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20"/>
                <w:szCs w:val="20"/>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7"/>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们要加强宣传，利用各种渠道，大力宣传普及食品、农产品检验检测有关法律法规政策、业务、信息，紧紧围绕区委工作思路和举措，结合本单位实际，巩固主题教育成果，加快检验检测机构和体系建设，持续提高检验检测能力，保证完成全年检验检测任务，为确保人民群众“舌尖上的安全”和尧都“三区三地”战略目标贡献力量。</w:t>
      </w:r>
    </w:p>
    <w:p>
      <w:pPr>
        <w:pStyle w:val="2"/>
        <w:rPr>
          <w:rFonts w:hint="eastAsia"/>
          <w:lang w:val="en-US" w:eastAsia="zh-CN"/>
        </w:rPr>
      </w:pPr>
    </w:p>
    <w:p>
      <w:pPr>
        <w:pStyle w:val="8"/>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5120" w:firstLineChars="16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5120" w:firstLineChars="16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5120" w:firstLineChars="1600"/>
        <w:jc w:val="both"/>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2024年1月22日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jc4YjM4YTY4Mzg2ZDg3YzQxNzdjMGJhMTdhNTIifQ=="/>
  </w:docVars>
  <w:rsids>
    <w:rsidRoot w:val="1DC327B1"/>
    <w:rsid w:val="043F299D"/>
    <w:rsid w:val="0C540FAF"/>
    <w:rsid w:val="12C02602"/>
    <w:rsid w:val="1DC327B1"/>
    <w:rsid w:val="50D6168D"/>
    <w:rsid w:val="5CC74453"/>
    <w:rsid w:val="5DE1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_Style 1"/>
    <w:autoRedefine/>
    <w:qFormat/>
    <w:uiPriority w:val="1"/>
    <w:pPr>
      <w:widowControl w:val="0"/>
      <w:jc w:val="both"/>
    </w:pPr>
    <w:rPr>
      <w:rFonts w:ascii="仿宋" w:hAnsi="仿宋" w:eastAsia="仿宋" w:cs="Times New Roman"/>
      <w:kern w:val="2"/>
      <w:sz w:val="21"/>
      <w:szCs w:val="22"/>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No Spacing_ad81b47b-6779-4c76-b471-79375858c8cb"/>
    <w:basedOn w:val="1"/>
    <w:next w:val="1"/>
    <w:qFormat/>
    <w:uiPriority w:val="99"/>
    <w:pPr>
      <w:ind w:firstLine="200" w:firstLineChars="20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2317</Words>
  <Characters>2399</Characters>
  <Lines>0</Lines>
  <Paragraphs>0</Paragraphs>
  <TotalTime>16</TotalTime>
  <ScaleCrop>false</ScaleCrop>
  <LinksUpToDate>false</LinksUpToDate>
  <CharactersWithSpaces>2409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2024-01-26T01:25:00Z</dcterms:created>
  <dc:creator>admin</dc:creator>
  <cp:lastModifiedBy>admin</cp:lastModifiedBy>
  <cp:lastPrinted>2024-01-26T03:15:28Z</cp:lastPrinted>
  <dcterms:modified xsi:type="dcterms:W3CDTF">2024-01-26T03:33:52Z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BA333AAFA1634FCD8DCE7D2624CCEFEE_11</vt:lpwstr>
  </property>
</Properties>
</file>