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72" w:rsidRDefault="00061872">
      <w:pPr>
        <w:spacing w:line="500" w:lineRule="exact"/>
        <w:jc w:val="center"/>
        <w:rPr>
          <w:rFonts w:ascii="宋体" w:cs="宋体"/>
          <w:b/>
          <w:bCs/>
          <w:sz w:val="44"/>
          <w:szCs w:val="44"/>
        </w:rPr>
      </w:pPr>
    </w:p>
    <w:p w:rsidR="00061872" w:rsidRDefault="002162AA">
      <w:pPr>
        <w:spacing w:line="500" w:lineRule="exact"/>
        <w:jc w:val="center"/>
        <w:rPr>
          <w:rFonts w:ascii="方正小标宋简体" w:eastAsia="方正小标宋简体" w:cs="宋体"/>
          <w:bCs/>
          <w:sz w:val="44"/>
          <w:szCs w:val="44"/>
        </w:rPr>
      </w:pPr>
      <w:r>
        <w:rPr>
          <w:rFonts w:ascii="方正小标宋简体" w:eastAsia="方正小标宋简体" w:hAnsi="宋体" w:cs="宋体" w:hint="eastAsia"/>
          <w:bCs/>
          <w:sz w:val="44"/>
          <w:szCs w:val="44"/>
        </w:rPr>
        <w:t>尧都区车站街办事处</w:t>
      </w:r>
    </w:p>
    <w:p w:rsidR="00061872" w:rsidRDefault="002162AA" w:rsidP="002162AA">
      <w:pPr>
        <w:spacing w:afterLines="50" w:line="500" w:lineRule="exact"/>
        <w:jc w:val="center"/>
        <w:rPr>
          <w:rFonts w:ascii="方正小标宋简体" w:eastAsia="方正小标宋简体" w:cs="宋体"/>
          <w:bCs/>
          <w:sz w:val="44"/>
          <w:szCs w:val="44"/>
        </w:rPr>
      </w:pPr>
      <w:r>
        <w:rPr>
          <w:rFonts w:ascii="方正小标宋简体" w:eastAsia="方正小标宋简体" w:hAnsi="宋体" w:cs="宋体"/>
          <w:bCs/>
          <w:sz w:val="44"/>
          <w:szCs w:val="44"/>
        </w:rPr>
        <w:t>202</w:t>
      </w:r>
      <w:r>
        <w:rPr>
          <w:rFonts w:ascii="方正小标宋简体" w:eastAsia="方正小标宋简体" w:hAnsi="宋体" w:cs="宋体" w:hint="eastAsia"/>
          <w:bCs/>
          <w:sz w:val="44"/>
          <w:szCs w:val="44"/>
        </w:rPr>
        <w:t>1</w:t>
      </w:r>
      <w:r>
        <w:rPr>
          <w:rFonts w:ascii="方正小标宋简体" w:eastAsia="方正小标宋简体" w:hAnsi="宋体" w:cs="宋体" w:hint="eastAsia"/>
          <w:bCs/>
          <w:sz w:val="44"/>
          <w:szCs w:val="44"/>
        </w:rPr>
        <w:t>年度政府信息公开年度报告</w:t>
      </w:r>
    </w:p>
    <w:p w:rsidR="00061872" w:rsidRDefault="00061872">
      <w:pPr>
        <w:pStyle w:val="a3"/>
        <w:spacing w:before="0" w:beforeAutospacing="0" w:after="0" w:afterAutospacing="0" w:line="500" w:lineRule="exact"/>
        <w:ind w:firstLineChars="200" w:firstLine="640"/>
        <w:jc w:val="both"/>
        <w:rPr>
          <w:rFonts w:ascii="仿宋_GB2312" w:eastAsia="仿宋_GB2312" w:hAnsi="仿宋_GB2312" w:cs="仿宋_GB2312"/>
          <w:color w:val="000000"/>
          <w:sz w:val="32"/>
          <w:szCs w:val="32"/>
        </w:rPr>
      </w:pPr>
    </w:p>
    <w:p w:rsidR="00061872" w:rsidRDefault="002162AA">
      <w:pPr>
        <w:pStyle w:val="a3"/>
        <w:spacing w:before="0" w:beforeAutospacing="0" w:after="0" w:afterAutospacing="0" w:line="5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w:t>
      </w:r>
      <w:r>
        <w:rPr>
          <w:rFonts w:ascii="仿宋_GB2312" w:eastAsia="仿宋_GB2312" w:hAnsi="仿宋_GB2312" w:cs="仿宋_GB2312" w:hint="eastAsia"/>
          <w:color w:val="000000"/>
          <w:sz w:val="32"/>
          <w:szCs w:val="32"/>
        </w:rPr>
        <w:t>临汾市</w:t>
      </w:r>
      <w:r>
        <w:rPr>
          <w:rFonts w:ascii="仿宋_GB2312" w:eastAsia="仿宋_GB2312" w:hAnsi="仿宋_GB2312" w:cs="仿宋_GB2312" w:hint="eastAsia"/>
          <w:color w:val="000000"/>
          <w:sz w:val="32"/>
          <w:szCs w:val="32"/>
        </w:rPr>
        <w:t>尧都区人民政府办公室关于做好</w:t>
      </w:r>
      <w:r>
        <w:rPr>
          <w:rFonts w:ascii="仿宋_GB2312" w:eastAsia="仿宋_GB2312" w:hAnsi="仿宋_GB2312" w:cs="仿宋_GB2312"/>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年政府信息公开工作年度报告相关工作的通知》要求</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，现</w:t>
      </w:r>
      <w:r>
        <w:rPr>
          <w:rFonts w:ascii="仿宋_GB2312" w:eastAsia="仿宋_GB2312" w:hAnsi="仿宋_GB2312" w:cs="仿宋_GB2312" w:hint="eastAsia"/>
          <w:color w:val="000000"/>
          <w:sz w:val="32"/>
          <w:szCs w:val="32"/>
        </w:rPr>
        <w:t>将车</w:t>
      </w:r>
      <w:r>
        <w:rPr>
          <w:rFonts w:ascii="仿宋_GB2312" w:eastAsia="仿宋_GB2312" w:hAnsi="仿宋_GB2312" w:cs="仿宋_GB2312" w:hint="eastAsia"/>
          <w:color w:val="000000"/>
          <w:sz w:val="32"/>
          <w:szCs w:val="32"/>
        </w:rPr>
        <w:t>站街办事处</w:t>
      </w:r>
      <w:r>
        <w:rPr>
          <w:rFonts w:ascii="仿宋_GB2312" w:eastAsia="仿宋_GB2312" w:hAnsi="仿宋_GB2312" w:cs="仿宋_GB2312"/>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年政府信息公开年度报告</w:t>
      </w:r>
      <w:r>
        <w:rPr>
          <w:rFonts w:ascii="仿宋_GB2312" w:eastAsia="仿宋_GB2312" w:hAnsi="仿宋_GB2312" w:cs="仿宋_GB2312" w:hint="eastAsia"/>
          <w:color w:val="000000"/>
          <w:sz w:val="32"/>
          <w:szCs w:val="32"/>
        </w:rPr>
        <w:t>如下</w:t>
      </w:r>
      <w:r>
        <w:rPr>
          <w:rFonts w:ascii="仿宋_GB2312" w:eastAsia="仿宋_GB2312" w:hAnsi="仿宋_GB2312" w:cs="仿宋_GB2312" w:hint="eastAsia"/>
          <w:color w:val="000000"/>
          <w:sz w:val="32"/>
          <w:szCs w:val="32"/>
        </w:rPr>
        <w:t>。</w:t>
      </w:r>
    </w:p>
    <w:p w:rsidR="00061872" w:rsidRDefault="002162AA">
      <w:pPr>
        <w:pStyle w:val="a3"/>
        <w:spacing w:before="0" w:beforeAutospacing="0" w:after="0" w:afterAutospacing="0" w:line="500" w:lineRule="exact"/>
        <w:ind w:firstLineChars="200" w:firstLine="643"/>
        <w:jc w:val="both"/>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一、总体情况</w:t>
      </w:r>
    </w:p>
    <w:p w:rsidR="00061872" w:rsidRDefault="002162AA">
      <w:pPr>
        <w:pStyle w:val="a3"/>
        <w:spacing w:before="0" w:beforeAutospacing="0" w:after="0" w:afterAutospacing="0" w:line="5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充分发挥政务公开在建设法治政府、服务型政府中的作用，</w:t>
      </w:r>
      <w:r>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贯彻</w:t>
      </w:r>
      <w:r>
        <w:rPr>
          <w:rFonts w:ascii="仿宋_GB2312" w:eastAsia="仿宋_GB2312" w:hAnsi="仿宋_GB2312" w:cs="仿宋_GB2312" w:hint="eastAsia"/>
          <w:sz w:val="32"/>
          <w:szCs w:val="32"/>
        </w:rPr>
        <w:t>落实</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年政府信息公开工作的总体要求，进一步明确</w:t>
      </w:r>
      <w:r>
        <w:rPr>
          <w:rFonts w:ascii="仿宋_GB2312" w:eastAsia="仿宋_GB2312" w:hAnsi="仿宋_GB2312" w:cs="仿宋_GB2312" w:hint="eastAsia"/>
          <w:sz w:val="32"/>
          <w:szCs w:val="32"/>
        </w:rPr>
        <w:t>目标导向、细化责任分工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加大公开力度</w:t>
      </w:r>
      <w:r>
        <w:rPr>
          <w:rFonts w:ascii="仿宋_GB2312" w:eastAsia="仿宋_GB2312" w:hAnsi="仿宋_GB2312" w:cs="仿宋_GB2312" w:hint="eastAsia"/>
          <w:sz w:val="32"/>
          <w:szCs w:val="32"/>
        </w:rPr>
        <w:t>，保障人民群众的知情权、参与权、表达权和监督权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全年</w:t>
      </w:r>
      <w:r>
        <w:rPr>
          <w:rFonts w:ascii="仿宋_GB2312" w:eastAsia="仿宋_GB2312" w:hAnsi="仿宋_GB2312" w:cs="仿宋_GB2312" w:hint="eastAsia"/>
          <w:bCs/>
          <w:color w:val="333333"/>
          <w:sz w:val="32"/>
          <w:szCs w:val="32"/>
        </w:rPr>
        <w:t>通过电子屏、公示栏</w:t>
      </w:r>
      <w:r>
        <w:rPr>
          <w:rFonts w:ascii="仿宋_GB2312" w:eastAsia="仿宋_GB2312" w:hAnsi="仿宋_GB2312" w:cs="仿宋_GB2312" w:hint="eastAsia"/>
          <w:bCs/>
          <w:color w:val="333333"/>
          <w:sz w:val="32"/>
          <w:szCs w:val="32"/>
        </w:rPr>
        <w:t>、</w:t>
      </w:r>
      <w:r>
        <w:rPr>
          <w:rFonts w:ascii="仿宋_GB2312" w:eastAsia="仿宋_GB2312" w:hAnsi="仿宋_GB2312" w:cs="仿宋_GB2312" w:hint="eastAsia"/>
          <w:bCs/>
          <w:color w:val="333333"/>
          <w:sz w:val="32"/>
          <w:szCs w:val="32"/>
        </w:rPr>
        <w:t>张贴</w:t>
      </w:r>
      <w:r>
        <w:rPr>
          <w:rFonts w:ascii="仿宋_GB2312" w:eastAsia="仿宋_GB2312" w:hAnsi="仿宋_GB2312" w:cs="仿宋_GB2312" w:hint="eastAsia"/>
          <w:bCs/>
          <w:color w:val="333333"/>
          <w:sz w:val="32"/>
          <w:szCs w:val="32"/>
        </w:rPr>
        <w:t>公</w:t>
      </w:r>
      <w:r>
        <w:rPr>
          <w:rFonts w:ascii="仿宋_GB2312" w:eastAsia="仿宋_GB2312" w:hAnsi="仿宋_GB2312" w:cs="仿宋_GB2312" w:hint="eastAsia"/>
          <w:bCs/>
          <w:color w:val="333333"/>
          <w:sz w:val="32"/>
          <w:szCs w:val="32"/>
        </w:rPr>
        <w:t>告</w:t>
      </w:r>
      <w:r>
        <w:rPr>
          <w:rFonts w:ascii="仿宋_GB2312" w:eastAsia="仿宋_GB2312" w:hAnsi="仿宋_GB2312" w:cs="仿宋_GB2312" w:hint="eastAsia"/>
          <w:bCs/>
          <w:color w:val="333333"/>
          <w:sz w:val="32"/>
          <w:szCs w:val="32"/>
        </w:rPr>
        <w:t>、微信</w:t>
      </w:r>
      <w:r>
        <w:rPr>
          <w:rFonts w:ascii="仿宋_GB2312" w:eastAsia="仿宋_GB2312" w:hAnsi="仿宋_GB2312" w:cs="仿宋_GB2312" w:hint="eastAsia"/>
          <w:bCs/>
          <w:color w:val="333333"/>
          <w:sz w:val="32"/>
          <w:szCs w:val="32"/>
        </w:rPr>
        <w:t>等渠道发布政府信息</w:t>
      </w:r>
      <w:r>
        <w:rPr>
          <w:rFonts w:ascii="仿宋_GB2312" w:eastAsia="仿宋_GB2312" w:hAnsi="仿宋_GB2312" w:cs="仿宋_GB2312" w:hint="eastAsia"/>
          <w:bCs/>
          <w:color w:val="333333"/>
          <w:sz w:val="32"/>
          <w:szCs w:val="32"/>
        </w:rPr>
        <w:t>500</w:t>
      </w:r>
      <w:r>
        <w:rPr>
          <w:rFonts w:ascii="仿宋_GB2312" w:eastAsia="仿宋_GB2312" w:hAnsi="仿宋_GB2312" w:cs="仿宋_GB2312" w:hint="eastAsia"/>
          <w:bCs/>
          <w:color w:val="333333"/>
          <w:sz w:val="32"/>
          <w:szCs w:val="32"/>
        </w:rPr>
        <w:t>余</w:t>
      </w:r>
      <w:r>
        <w:rPr>
          <w:rFonts w:ascii="仿宋_GB2312" w:eastAsia="仿宋_GB2312" w:hAnsi="仿宋_GB2312" w:cs="仿宋_GB2312" w:hint="eastAsia"/>
          <w:bCs/>
          <w:color w:val="333333"/>
          <w:sz w:val="32"/>
          <w:szCs w:val="32"/>
        </w:rPr>
        <w:t>条。</w:t>
      </w:r>
      <w:bookmarkStart w:id="0" w:name="_GoBack"/>
      <w:bookmarkEnd w:id="0"/>
    </w:p>
    <w:p w:rsidR="00061872" w:rsidRDefault="002162AA">
      <w:pPr>
        <w:pStyle w:val="a3"/>
        <w:numPr>
          <w:ilvl w:val="0"/>
          <w:numId w:val="1"/>
        </w:numPr>
        <w:spacing w:before="0" w:beforeAutospacing="0" w:after="0" w:afterAutospacing="0"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高度重视，强化组织领导</w:t>
      </w:r>
      <w:r>
        <w:rPr>
          <w:rFonts w:ascii="仿宋_GB2312" w:eastAsia="仿宋_GB2312" w:hAnsi="仿宋_GB2312" w:cs="仿宋_GB2312" w:hint="eastAsia"/>
          <w:color w:val="000000"/>
          <w:sz w:val="32"/>
          <w:szCs w:val="32"/>
        </w:rPr>
        <w:t>。</w:t>
      </w:r>
    </w:p>
    <w:p w:rsidR="00061872" w:rsidRDefault="002162AA">
      <w:pPr>
        <w:pStyle w:val="a3"/>
        <w:spacing w:before="0" w:beforeAutospacing="0" w:after="0" w:afterAutospacing="0"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我街道高度重视政务公开工作，</w:t>
      </w:r>
      <w:r>
        <w:rPr>
          <w:rFonts w:ascii="仿宋_GB2312" w:eastAsia="仿宋_GB2312" w:hAnsi="仿宋_GB2312" w:cs="仿宋_GB2312" w:hint="eastAsia"/>
          <w:color w:val="000000"/>
          <w:sz w:val="32"/>
          <w:szCs w:val="32"/>
        </w:rPr>
        <w:t>根据人员变动和工作需要及时调整了政府信息公开工作领导小组成员，由办事处主任任组长，分管</w:t>
      </w:r>
      <w:r>
        <w:rPr>
          <w:rFonts w:ascii="仿宋_GB2312" w:eastAsia="仿宋_GB2312" w:hAnsi="仿宋_GB2312" w:cs="仿宋_GB2312" w:hint="eastAsia"/>
          <w:color w:val="000000"/>
          <w:sz w:val="32"/>
          <w:szCs w:val="32"/>
        </w:rPr>
        <w:t>领导任</w:t>
      </w:r>
      <w:r>
        <w:rPr>
          <w:rFonts w:ascii="仿宋_GB2312" w:eastAsia="仿宋_GB2312" w:hAnsi="仿宋_GB2312" w:cs="仿宋_GB2312" w:hint="eastAsia"/>
          <w:color w:val="000000"/>
          <w:sz w:val="32"/>
          <w:szCs w:val="32"/>
        </w:rPr>
        <w:t>副组长，</w:t>
      </w:r>
      <w:r>
        <w:rPr>
          <w:rFonts w:ascii="仿宋_GB2312" w:eastAsia="仿宋_GB2312" w:hAnsi="仿宋_GB2312" w:cs="仿宋_GB2312" w:hint="eastAsia"/>
          <w:color w:val="000000"/>
          <w:sz w:val="32"/>
          <w:szCs w:val="32"/>
        </w:rPr>
        <w:t>公共服务办公室</w:t>
      </w:r>
      <w:r>
        <w:rPr>
          <w:rFonts w:ascii="仿宋_GB2312" w:eastAsia="仿宋_GB2312" w:hAnsi="仿宋_GB2312" w:cs="仿宋_GB2312" w:hint="eastAsia"/>
          <w:color w:val="000000"/>
          <w:sz w:val="32"/>
          <w:szCs w:val="32"/>
        </w:rPr>
        <w:t>具体负责街道政府信息公开日常事务</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做到了领导、机构、人员“三到位”，实现了政府信息发布、依申请公开受理、政府信息咨询等工作的一体化管理。</w:t>
      </w:r>
    </w:p>
    <w:p w:rsidR="00061872" w:rsidRDefault="002162AA">
      <w:pPr>
        <w:pStyle w:val="a3"/>
        <w:numPr>
          <w:ilvl w:val="0"/>
          <w:numId w:val="1"/>
        </w:numPr>
        <w:spacing w:before="0" w:beforeAutospacing="0" w:after="0" w:afterAutospacing="0"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不断完善，提升工作</w:t>
      </w:r>
      <w:r>
        <w:rPr>
          <w:rFonts w:ascii="仿宋_GB2312" w:eastAsia="仿宋_GB2312" w:hAnsi="仿宋_GB2312" w:cs="仿宋_GB2312" w:hint="eastAsia"/>
          <w:color w:val="000000"/>
          <w:sz w:val="32"/>
          <w:szCs w:val="32"/>
        </w:rPr>
        <w:t>能力。</w:t>
      </w:r>
    </w:p>
    <w:p w:rsidR="00061872" w:rsidRDefault="002162AA">
      <w:pPr>
        <w:pStyle w:val="a3"/>
        <w:spacing w:before="0" w:beforeAutospacing="0" w:after="0" w:afterAutospacing="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加强对信息公开工作机构人员的业务培训，同时学习其他单位政府信息公开工作的先进经验和方法</w:t>
      </w:r>
      <w:r>
        <w:rPr>
          <w:rFonts w:ascii="仿宋_GB2312" w:eastAsia="仿宋_GB2312" w:hAnsi="仿宋_GB2312" w:cs="仿宋_GB2312" w:hint="eastAsia"/>
          <w:color w:val="000000"/>
          <w:sz w:val="32"/>
          <w:szCs w:val="32"/>
        </w:rPr>
        <w:t>，完善了行政规范性文件审查、发布机制，使用了发文呈批卡，</w:t>
      </w:r>
      <w:r>
        <w:rPr>
          <w:rFonts w:ascii="仿宋_GB2312" w:eastAsia="仿宋_GB2312" w:hAnsi="仿宋_GB2312" w:cs="仿宋_GB2312" w:hint="eastAsia"/>
          <w:color w:val="000000"/>
          <w:sz w:val="32"/>
          <w:szCs w:val="32"/>
        </w:rPr>
        <w:t>全面梳理、更新</w:t>
      </w:r>
      <w:r>
        <w:rPr>
          <w:rFonts w:ascii="仿宋_GB2312" w:eastAsia="仿宋_GB2312" w:hAnsi="仿宋_GB2312" w:cs="仿宋_GB2312" w:hint="eastAsia"/>
          <w:color w:val="000000"/>
          <w:sz w:val="32"/>
          <w:szCs w:val="32"/>
        </w:rPr>
        <w:t>了</w:t>
      </w:r>
      <w:r>
        <w:rPr>
          <w:rFonts w:ascii="仿宋_GB2312" w:eastAsia="仿宋_GB2312" w:hAnsi="仿宋_GB2312" w:cs="仿宋_GB2312" w:hint="eastAsia"/>
          <w:color w:val="000000"/>
          <w:sz w:val="32"/>
          <w:szCs w:val="32"/>
        </w:rPr>
        <w:t>辖区内各类信息，按照政</w:t>
      </w:r>
      <w:r>
        <w:rPr>
          <w:rFonts w:ascii="仿宋_GB2312" w:eastAsia="仿宋_GB2312" w:hAnsi="仿宋_GB2312" w:cs="仿宋_GB2312" w:hint="eastAsia"/>
          <w:color w:val="000000"/>
          <w:sz w:val="32"/>
          <w:szCs w:val="32"/>
        </w:rPr>
        <w:t>府信息公开内容要求，做到规范化、系统化，并及时公开发布。</w:t>
      </w:r>
    </w:p>
    <w:p w:rsidR="00061872" w:rsidRDefault="002162AA">
      <w:pPr>
        <w:pStyle w:val="a3"/>
        <w:numPr>
          <w:ilvl w:val="0"/>
          <w:numId w:val="1"/>
        </w:numPr>
        <w:spacing w:before="0" w:beforeAutospacing="0" w:after="0" w:afterAutospacing="0"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融入日常，</w:t>
      </w:r>
      <w:r>
        <w:rPr>
          <w:rFonts w:ascii="仿宋_GB2312" w:eastAsia="仿宋_GB2312" w:hAnsi="仿宋_GB2312" w:cs="仿宋_GB2312" w:hint="eastAsia"/>
          <w:color w:val="000000"/>
          <w:sz w:val="32"/>
          <w:szCs w:val="32"/>
        </w:rPr>
        <w:t>拓宽</w:t>
      </w:r>
      <w:r>
        <w:rPr>
          <w:rFonts w:ascii="仿宋_GB2312" w:eastAsia="仿宋_GB2312" w:hAnsi="仿宋_GB2312" w:cs="仿宋_GB2312" w:hint="eastAsia"/>
          <w:color w:val="000000"/>
          <w:sz w:val="32"/>
          <w:szCs w:val="32"/>
        </w:rPr>
        <w:t>公开</w:t>
      </w:r>
      <w:r>
        <w:rPr>
          <w:rFonts w:ascii="仿宋_GB2312" w:eastAsia="仿宋_GB2312" w:hAnsi="仿宋_GB2312" w:cs="仿宋_GB2312" w:hint="eastAsia"/>
          <w:color w:val="000000"/>
          <w:sz w:val="32"/>
          <w:szCs w:val="32"/>
        </w:rPr>
        <w:t>渠道。</w:t>
      </w:r>
    </w:p>
    <w:p w:rsidR="00061872" w:rsidRDefault="002162AA">
      <w:pPr>
        <w:pStyle w:val="a3"/>
        <w:spacing w:before="0" w:beforeAutospacing="0" w:after="0" w:afterAutospacing="0"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充分利用</w:t>
      </w:r>
      <w:r>
        <w:rPr>
          <w:rFonts w:ascii="仿宋_GB2312" w:eastAsia="仿宋_GB2312" w:hAnsi="仿宋_GB2312" w:cs="仿宋_GB2312" w:hint="eastAsia"/>
          <w:color w:val="000000"/>
          <w:sz w:val="32"/>
          <w:szCs w:val="32"/>
        </w:rPr>
        <w:t>平时的</w:t>
      </w:r>
      <w:r>
        <w:rPr>
          <w:rFonts w:ascii="仿宋_GB2312" w:eastAsia="仿宋_GB2312" w:hAnsi="仿宋_GB2312" w:cs="仿宋_GB2312" w:hint="eastAsia"/>
          <w:color w:val="000000"/>
          <w:sz w:val="32"/>
          <w:szCs w:val="32"/>
        </w:rPr>
        <w:t>会议，加大对机关、社区干部的宣传教育，向大家</w:t>
      </w:r>
      <w:r>
        <w:rPr>
          <w:rFonts w:ascii="仿宋_GB2312" w:eastAsia="仿宋_GB2312" w:hAnsi="仿宋_GB2312" w:cs="仿宋_GB2312" w:hint="eastAsia"/>
          <w:color w:val="000000"/>
          <w:sz w:val="32"/>
          <w:szCs w:val="32"/>
        </w:rPr>
        <w:t>强调工作中要明确</w:t>
      </w:r>
      <w:r>
        <w:rPr>
          <w:rFonts w:ascii="仿宋_GB2312" w:eastAsia="仿宋_GB2312" w:hAnsi="仿宋_GB2312" w:cs="仿宋_GB2312" w:hint="eastAsia"/>
          <w:color w:val="000000"/>
          <w:sz w:val="32"/>
          <w:szCs w:val="32"/>
        </w:rPr>
        <w:t>政府信息公开工作的任务要求</w:t>
      </w:r>
      <w:r>
        <w:rPr>
          <w:rFonts w:ascii="仿宋_GB2312" w:eastAsia="仿宋_GB2312" w:hAnsi="仿宋_GB2312" w:cs="仿宋_GB2312" w:hint="eastAsia"/>
          <w:color w:val="000000"/>
          <w:sz w:val="32"/>
          <w:szCs w:val="32"/>
        </w:rPr>
        <w:t>，做好政务服务公开，打通与群众沟通的渠道</w:t>
      </w:r>
      <w:r>
        <w:rPr>
          <w:rFonts w:ascii="仿宋_GB2312" w:eastAsia="仿宋_GB2312" w:hAnsi="仿宋_GB2312" w:cs="仿宋_GB2312" w:hint="eastAsia"/>
          <w:color w:val="000000"/>
          <w:sz w:val="32"/>
          <w:szCs w:val="32"/>
        </w:rPr>
        <w:t>。通过</w:t>
      </w:r>
      <w:r>
        <w:rPr>
          <w:rFonts w:ascii="仿宋_GB2312" w:eastAsia="仿宋_GB2312" w:hAnsi="仿宋_GB2312" w:cs="仿宋_GB2312" w:hint="eastAsia"/>
          <w:color w:val="000000"/>
          <w:sz w:val="32"/>
          <w:szCs w:val="32"/>
        </w:rPr>
        <w:t>海报、</w:t>
      </w:r>
      <w:r>
        <w:rPr>
          <w:rFonts w:ascii="仿宋_GB2312" w:eastAsia="仿宋_GB2312" w:hAnsi="仿宋_GB2312" w:cs="仿宋_GB2312" w:hint="eastAsia"/>
          <w:color w:val="000000"/>
          <w:sz w:val="32"/>
          <w:szCs w:val="32"/>
        </w:rPr>
        <w:t>微信平台、电子显示屏等多种形式向群众进行宣传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进一步拓宽信息公开宣传的渠道</w:t>
      </w:r>
      <w:r>
        <w:rPr>
          <w:rFonts w:ascii="仿宋_GB2312" w:eastAsia="仿宋_GB2312" w:hAnsi="仿宋_GB2312" w:cs="仿宋_GB2312" w:hint="eastAsia"/>
          <w:color w:val="000000"/>
          <w:sz w:val="32"/>
          <w:szCs w:val="32"/>
        </w:rPr>
        <w:t>，推动各项工作的开展。</w:t>
      </w:r>
    </w:p>
    <w:p w:rsidR="00061872" w:rsidRDefault="00061872">
      <w:pPr>
        <w:pStyle w:val="a3"/>
        <w:spacing w:before="0" w:beforeAutospacing="0" w:after="0" w:afterAutospacing="0" w:line="500" w:lineRule="exact"/>
        <w:ind w:firstLineChars="200" w:firstLine="640"/>
        <w:rPr>
          <w:rFonts w:ascii="仿宋_GB2312" w:eastAsia="仿宋_GB2312" w:hAnsi="仿宋_GB2312" w:cs="仿宋_GB2312"/>
          <w:color w:val="000000"/>
          <w:sz w:val="32"/>
          <w:szCs w:val="32"/>
        </w:rPr>
      </w:pPr>
    </w:p>
    <w:p w:rsidR="00061872" w:rsidRDefault="002162AA">
      <w:pPr>
        <w:numPr>
          <w:ilvl w:val="0"/>
          <w:numId w:val="2"/>
        </w:numPr>
        <w:ind w:firstLine="640"/>
        <w:rPr>
          <w:rFonts w:ascii="黑体" w:eastAsia="黑体" w:hAnsi="黑体" w:cs="黑体"/>
          <w:b/>
          <w:bCs/>
          <w:sz w:val="32"/>
          <w:szCs w:val="32"/>
        </w:rPr>
      </w:pPr>
      <w:r>
        <w:rPr>
          <w:rFonts w:ascii="黑体" w:eastAsia="黑体" w:hAnsi="黑体" w:cs="黑体" w:hint="eastAsia"/>
          <w:b/>
          <w:bCs/>
          <w:sz w:val="32"/>
          <w:szCs w:val="32"/>
        </w:rPr>
        <w:t>主动公开政府信息情况</w:t>
      </w:r>
    </w:p>
    <w:tbl>
      <w:tblPr>
        <w:tblW w:w="8140" w:type="dxa"/>
        <w:jc w:val="center"/>
        <w:tblLayout w:type="fixed"/>
        <w:tblCellMar>
          <w:left w:w="0" w:type="dxa"/>
          <w:right w:w="0" w:type="dxa"/>
        </w:tblCellMar>
        <w:tblLook w:val="04A0"/>
      </w:tblPr>
      <w:tblGrid>
        <w:gridCol w:w="3113"/>
        <w:gridCol w:w="1875"/>
        <w:gridCol w:w="1499"/>
        <w:gridCol w:w="1653"/>
      </w:tblGrid>
      <w:tr w:rsidR="00061872">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第二十条第（一）项</w:t>
            </w:r>
          </w:p>
        </w:tc>
      </w:tr>
      <w:tr w:rsidR="00061872">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制发件数</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本年废止件数</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现行有效件数</w:t>
            </w:r>
          </w:p>
        </w:tc>
      </w:tr>
      <w:tr w:rsidR="00061872">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color w:val="000000"/>
                <w:kern w:val="0"/>
                <w:sz w:val="20"/>
                <w:szCs w:val="20"/>
              </w:rPr>
              <w:t>0</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color w:val="000000"/>
                <w:kern w:val="0"/>
                <w:sz w:val="20"/>
                <w:szCs w:val="20"/>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color w:val="000000"/>
                <w:kern w:val="0"/>
                <w:sz w:val="20"/>
                <w:szCs w:val="20"/>
              </w:rPr>
              <w:t>0</w:t>
            </w:r>
          </w:p>
        </w:tc>
      </w:tr>
      <w:tr w:rsidR="00061872">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color w:val="000000"/>
                <w:kern w:val="0"/>
                <w:sz w:val="20"/>
                <w:szCs w:val="20"/>
              </w:rPr>
              <w:t>行政</w:t>
            </w: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tabs>
                <w:tab w:val="center" w:pos="829"/>
              </w:tabs>
              <w:jc w:val="left"/>
              <w:rPr>
                <w:rFonts w:ascii="宋体" w:cs="宋体"/>
                <w:kern w:val="0"/>
                <w:sz w:val="24"/>
              </w:rPr>
            </w:pPr>
            <w:r>
              <w:rPr>
                <w:rFonts w:ascii="宋体" w:hAnsi="宋体" w:cs="宋体" w:hint="eastAsia"/>
                <w:color w:val="000000"/>
                <w:kern w:val="0"/>
                <w:sz w:val="20"/>
                <w:szCs w:val="20"/>
              </w:rPr>
              <w:t xml:space="preserve">　　</w:t>
            </w:r>
            <w:r>
              <w:rPr>
                <w:rFonts w:ascii="宋体" w:cs="宋体"/>
                <w:color w:val="000000"/>
                <w:kern w:val="0"/>
                <w:sz w:val="20"/>
                <w:szCs w:val="20"/>
              </w:rPr>
              <w:tab/>
            </w:r>
            <w:r>
              <w:rPr>
                <w:rFonts w:ascii="宋体" w:hAnsi="宋体" w:cs="宋体"/>
                <w:color w:val="000000"/>
                <w:kern w:val="0"/>
                <w:sz w:val="20"/>
                <w:szCs w:val="20"/>
              </w:rPr>
              <w:t>0</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color w:val="000000"/>
                <w:kern w:val="0"/>
                <w:sz w:val="20"/>
                <w:szCs w:val="20"/>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color w:val="000000"/>
                <w:kern w:val="0"/>
                <w:sz w:val="20"/>
                <w:szCs w:val="20"/>
              </w:rPr>
              <w:t>0</w:t>
            </w:r>
          </w:p>
        </w:tc>
      </w:tr>
      <w:tr w:rsidR="00061872">
        <w:trPr>
          <w:trHeight w:val="480"/>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第二十条第（五）项</w:t>
            </w:r>
          </w:p>
        </w:tc>
      </w:tr>
      <w:tr w:rsidR="00061872">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信息内容</w:t>
            </w:r>
          </w:p>
        </w:tc>
        <w:tc>
          <w:tcPr>
            <w:tcW w:w="50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处理决定数量</w:t>
            </w:r>
          </w:p>
        </w:tc>
      </w:tr>
      <w:tr w:rsidR="00061872">
        <w:trPr>
          <w:trHeight w:val="58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color w:val="000000"/>
                <w:kern w:val="0"/>
                <w:sz w:val="20"/>
                <w:szCs w:val="20"/>
              </w:rPr>
              <w:t>行政许可</w:t>
            </w:r>
          </w:p>
        </w:tc>
        <w:tc>
          <w:tcPr>
            <w:tcW w:w="50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hint="eastAsia"/>
                <w:kern w:val="0"/>
                <w:sz w:val="20"/>
                <w:szCs w:val="20"/>
              </w:rPr>
              <w:t>0</w:t>
            </w:r>
          </w:p>
        </w:tc>
      </w:tr>
      <w:tr w:rsidR="00061872">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第二十条第（六）项</w:t>
            </w:r>
          </w:p>
        </w:tc>
      </w:tr>
      <w:tr w:rsidR="00061872">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信息内容</w:t>
            </w:r>
          </w:p>
        </w:tc>
        <w:tc>
          <w:tcPr>
            <w:tcW w:w="50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处理决定数量</w:t>
            </w:r>
          </w:p>
        </w:tc>
      </w:tr>
      <w:tr w:rsidR="00061872">
        <w:trPr>
          <w:trHeight w:val="50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color w:val="000000"/>
                <w:kern w:val="0"/>
                <w:sz w:val="20"/>
                <w:szCs w:val="20"/>
              </w:rPr>
              <w:t>行政处罚</w:t>
            </w:r>
          </w:p>
        </w:tc>
        <w:tc>
          <w:tcPr>
            <w:tcW w:w="50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tabs>
                <w:tab w:val="left" w:pos="694"/>
              </w:tabs>
              <w:jc w:val="center"/>
              <w:rPr>
                <w:rFonts w:ascii="宋体" w:cs="宋体"/>
                <w:kern w:val="0"/>
                <w:sz w:val="24"/>
              </w:rPr>
            </w:pPr>
            <w:r>
              <w:rPr>
                <w:rFonts w:ascii="宋体" w:cs="宋体" w:hint="eastAsia"/>
                <w:kern w:val="0"/>
                <w:sz w:val="20"/>
                <w:szCs w:val="20"/>
              </w:rPr>
              <w:t>0</w:t>
            </w:r>
          </w:p>
        </w:tc>
      </w:tr>
      <w:tr w:rsidR="00061872">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color w:val="000000"/>
                <w:kern w:val="0"/>
                <w:sz w:val="20"/>
                <w:szCs w:val="20"/>
              </w:rPr>
              <w:t>行政强制</w:t>
            </w:r>
          </w:p>
        </w:tc>
        <w:tc>
          <w:tcPr>
            <w:tcW w:w="50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color w:val="000000"/>
                <w:kern w:val="0"/>
                <w:sz w:val="20"/>
                <w:szCs w:val="20"/>
              </w:rPr>
              <w:t>0</w:t>
            </w:r>
          </w:p>
        </w:tc>
      </w:tr>
      <w:tr w:rsidR="00061872">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第二十条第（八）项</w:t>
            </w:r>
          </w:p>
        </w:tc>
      </w:tr>
      <w:tr w:rsidR="00061872">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信息内容</w:t>
            </w:r>
          </w:p>
        </w:tc>
        <w:tc>
          <w:tcPr>
            <w:tcW w:w="5027"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061872" w:rsidRDefault="002162AA">
            <w:pPr>
              <w:widowControl/>
              <w:jc w:val="center"/>
              <w:rPr>
                <w:rFonts w:ascii="宋体" w:cs="宋体"/>
                <w:kern w:val="0"/>
                <w:sz w:val="20"/>
                <w:szCs w:val="20"/>
              </w:rPr>
            </w:pPr>
            <w:r>
              <w:rPr>
                <w:rFonts w:ascii="宋体" w:cs="宋体" w:hint="eastAsia"/>
                <w:kern w:val="0"/>
                <w:sz w:val="20"/>
                <w:szCs w:val="20"/>
              </w:rPr>
              <w:t>本年收费金额（单位：万元）</w:t>
            </w:r>
          </w:p>
        </w:tc>
      </w:tr>
      <w:tr w:rsidR="00061872">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color w:val="000000"/>
                <w:kern w:val="0"/>
                <w:sz w:val="20"/>
                <w:szCs w:val="20"/>
              </w:rPr>
              <w:t>行政事业性收费</w:t>
            </w:r>
          </w:p>
        </w:tc>
        <w:tc>
          <w:tcPr>
            <w:tcW w:w="5027"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color w:val="000000"/>
                <w:kern w:val="0"/>
                <w:sz w:val="20"/>
                <w:szCs w:val="20"/>
              </w:rPr>
              <w:t>0</w:t>
            </w:r>
          </w:p>
        </w:tc>
      </w:tr>
    </w:tbl>
    <w:p w:rsidR="00061872" w:rsidRDefault="00061872">
      <w:pPr>
        <w:widowControl/>
        <w:shd w:val="clear" w:color="auto" w:fill="FFFFFF"/>
        <w:ind w:firstLine="480"/>
        <w:rPr>
          <w:rFonts w:ascii="宋体" w:cs="宋体"/>
          <w:color w:val="333333"/>
          <w:kern w:val="0"/>
          <w:sz w:val="20"/>
          <w:szCs w:val="20"/>
        </w:rPr>
      </w:pPr>
    </w:p>
    <w:p w:rsidR="00061872" w:rsidRDefault="002162AA">
      <w:pPr>
        <w:ind w:firstLineChars="200" w:firstLine="643"/>
        <w:rPr>
          <w:rFonts w:ascii="黑体" w:eastAsia="黑体" w:hAnsi="黑体" w:cs="黑体"/>
          <w:b/>
          <w:bCs/>
          <w:sz w:val="32"/>
          <w:szCs w:val="32"/>
        </w:rPr>
      </w:pPr>
      <w:r>
        <w:rPr>
          <w:rFonts w:ascii="黑体" w:eastAsia="黑体" w:hAnsi="黑体" w:cs="黑体" w:hint="eastAsia"/>
          <w:b/>
          <w:bCs/>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764"/>
        <w:gridCol w:w="2176"/>
        <w:gridCol w:w="813"/>
        <w:gridCol w:w="755"/>
        <w:gridCol w:w="755"/>
        <w:gridCol w:w="813"/>
        <w:gridCol w:w="973"/>
        <w:gridCol w:w="711"/>
        <w:gridCol w:w="694"/>
      </w:tblGrid>
      <w:tr w:rsidR="00061872">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申请人情况</w:t>
            </w:r>
          </w:p>
        </w:tc>
      </w:tr>
      <w:tr w:rsidR="00061872">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总计</w:t>
            </w:r>
          </w:p>
        </w:tc>
      </w:tr>
      <w:tr w:rsidR="00061872">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813"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r>
      <w:tr w:rsidR="00061872">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r>
      <w:tr w:rsidR="00061872">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kern w:val="0"/>
                <w:sz w:val="20"/>
                <w:szCs w:val="20"/>
              </w:rPr>
              <w:lastRenderedPageBreak/>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r>
      <w:tr w:rsidR="00061872">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hint="eastAsia"/>
                <w:kern w:val="0"/>
                <w:sz w:val="20"/>
                <w:szCs w:val="20"/>
              </w:rPr>
              <w:t>（三）不予公开</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hint="eastAsia"/>
                <w:kern w:val="0"/>
                <w:sz w:val="20"/>
                <w:szCs w:val="20"/>
              </w:rPr>
              <w:t>（四）无法提供</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hint="eastAsia"/>
                <w:kern w:val="0"/>
                <w:sz w:val="20"/>
                <w:szCs w:val="20"/>
              </w:rPr>
              <w:t>（五）不予处理</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r>
      <w:tr w:rsidR="00061872">
        <w:trPr>
          <w:jc w:val="center"/>
        </w:trPr>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6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r>
    </w:tbl>
    <w:tbl>
      <w:tblPr>
        <w:tblpPr w:leftFromText="180" w:rightFromText="180" w:vertAnchor="text" w:horzAnchor="page" w:tblpX="1426" w:tblpY="10"/>
        <w:tblOverlap w:val="never"/>
        <w:tblW w:w="9087" w:type="dxa"/>
        <w:tblLayout w:type="fixed"/>
        <w:tblCellMar>
          <w:left w:w="0" w:type="dxa"/>
          <w:right w:w="0" w:type="dxa"/>
        </w:tblCellMar>
        <w:tblLook w:val="04A0"/>
      </w:tblPr>
      <w:tblGrid>
        <w:gridCol w:w="617"/>
        <w:gridCol w:w="756"/>
        <w:gridCol w:w="2184"/>
        <w:gridCol w:w="813"/>
        <w:gridCol w:w="777"/>
        <w:gridCol w:w="714"/>
        <w:gridCol w:w="810"/>
        <w:gridCol w:w="995"/>
        <w:gridCol w:w="707"/>
        <w:gridCol w:w="714"/>
      </w:tblGrid>
      <w:tr w:rsidR="00061872">
        <w:trPr>
          <w:trHeight w:val="515"/>
        </w:trPr>
        <w:tc>
          <w:tcPr>
            <w:tcW w:w="617" w:type="dxa"/>
            <w:vMerge w:val="restart"/>
            <w:tcBorders>
              <w:top w:val="nil"/>
              <w:left w:val="single" w:sz="8" w:space="0" w:color="auto"/>
              <w:right w:val="single" w:sz="8" w:space="0" w:color="auto"/>
            </w:tcBorders>
            <w:vAlign w:val="center"/>
          </w:tcPr>
          <w:p w:rsidR="00061872" w:rsidRDefault="00061872">
            <w:pPr>
              <w:widowControl/>
              <w:jc w:val="left"/>
              <w:rPr>
                <w:rFonts w:ascii="宋体" w:cs="宋体"/>
                <w:kern w:val="0"/>
                <w:sz w:val="24"/>
              </w:rPr>
            </w:pPr>
          </w:p>
        </w:tc>
        <w:tc>
          <w:tcPr>
            <w:tcW w:w="756" w:type="dxa"/>
            <w:vMerge w:val="restart"/>
            <w:tcBorders>
              <w:top w:val="nil"/>
              <w:left w:val="nil"/>
              <w:right w:val="single" w:sz="8" w:space="0" w:color="auto"/>
            </w:tcBorders>
            <w:tcMar>
              <w:top w:w="0" w:type="dxa"/>
              <w:left w:w="108" w:type="dxa"/>
              <w:bottom w:w="0" w:type="dxa"/>
              <w:right w:w="108" w:type="dxa"/>
            </w:tcMar>
            <w:vAlign w:val="center"/>
          </w:tcPr>
          <w:p w:rsidR="00061872" w:rsidRDefault="002162AA">
            <w:pPr>
              <w:widowControl/>
              <w:tabs>
                <w:tab w:val="center" w:pos="1362"/>
              </w:tabs>
              <w:jc w:val="left"/>
              <w:rPr>
                <w:rFonts w:ascii="宋体" w:eastAsia="楷体" w:cs="宋体"/>
                <w:kern w:val="0"/>
                <w:sz w:val="24"/>
              </w:rPr>
            </w:pPr>
            <w:r>
              <w:rPr>
                <w:rFonts w:ascii="楷体" w:eastAsia="楷体" w:hAnsi="楷体" w:cs="宋体" w:hint="eastAsia"/>
                <w:kern w:val="0"/>
                <w:sz w:val="20"/>
                <w:szCs w:val="20"/>
              </w:rPr>
              <w:t>（六）其他处理</w:t>
            </w:r>
            <w:r>
              <w:rPr>
                <w:rFonts w:ascii="楷体" w:eastAsia="楷体" w:hAnsi="楷体" w:cs="宋体" w:hint="eastAsia"/>
                <w:kern w:val="0"/>
                <w:sz w:val="20"/>
                <w:szCs w:val="20"/>
              </w:rPr>
              <w:tab/>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tabs>
                <w:tab w:val="center" w:pos="1362"/>
              </w:tabs>
              <w:jc w:val="left"/>
              <w:rPr>
                <w:rFonts w:ascii="楷体" w:eastAsia="楷体" w:hAnsi="楷体" w:cs="宋体"/>
                <w:kern w:val="0"/>
                <w:sz w:val="20"/>
                <w:szCs w:val="20"/>
              </w:rPr>
            </w:pPr>
            <w:r>
              <w:rPr>
                <w:rFonts w:ascii="楷体" w:eastAsia="楷体" w:hAnsi="楷体" w:cs="宋体" w:hint="eastAsia"/>
                <w:kern w:val="0"/>
                <w:sz w:val="20"/>
                <w:szCs w:val="20"/>
              </w:rPr>
              <w:t>1.</w:t>
            </w:r>
            <w:r>
              <w:rPr>
                <w:rFonts w:ascii="楷体" w:eastAsia="楷体" w:hAnsi="楷体" w:cs="宋体" w:hint="eastAsia"/>
                <w:kern w:val="0"/>
                <w:sz w:val="20"/>
                <w:szCs w:val="20"/>
              </w:rPr>
              <w:t>申请人无正当理由逾期不补正、行政机关不再处理其政府信息公开申请</w:t>
            </w:r>
          </w:p>
        </w:tc>
        <w:tc>
          <w:tcPr>
            <w:tcW w:w="813"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77"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714"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810"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995"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07"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714" w:type="dxa"/>
            <w:tcBorders>
              <w:top w:val="nil"/>
              <w:left w:val="nil"/>
              <w:bottom w:val="single" w:sz="4"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宋体"/>
                <w:kern w:val="0"/>
                <w:sz w:val="20"/>
                <w:szCs w:val="20"/>
              </w:rPr>
            </w:pPr>
            <w:r>
              <w:rPr>
                <w:rFonts w:cs="宋体" w:hint="eastAsia"/>
                <w:kern w:val="0"/>
                <w:sz w:val="20"/>
                <w:szCs w:val="20"/>
              </w:rPr>
              <w:t>0</w:t>
            </w:r>
          </w:p>
        </w:tc>
      </w:tr>
      <w:tr w:rsidR="00061872">
        <w:trPr>
          <w:trHeight w:val="638"/>
        </w:trPr>
        <w:tc>
          <w:tcPr>
            <w:tcW w:w="617" w:type="dxa"/>
            <w:vMerge/>
            <w:tcBorders>
              <w:left w:val="single" w:sz="8" w:space="0" w:color="auto"/>
              <w:right w:val="single" w:sz="8" w:space="0" w:color="auto"/>
            </w:tcBorders>
            <w:vAlign w:val="center"/>
          </w:tcPr>
          <w:p w:rsidR="00061872" w:rsidRDefault="00061872">
            <w:pPr>
              <w:widowControl/>
              <w:tabs>
                <w:tab w:val="center" w:pos="1362"/>
              </w:tabs>
              <w:jc w:val="left"/>
            </w:pPr>
          </w:p>
        </w:tc>
        <w:tc>
          <w:tcPr>
            <w:tcW w:w="756" w:type="dxa"/>
            <w:vMerge/>
            <w:tcBorders>
              <w:left w:val="nil"/>
              <w:bottom w:val="single" w:sz="8" w:space="0" w:color="auto"/>
              <w:right w:val="single" w:sz="8" w:space="0" w:color="auto"/>
            </w:tcBorders>
            <w:tcMar>
              <w:top w:w="0" w:type="dxa"/>
              <w:left w:w="108" w:type="dxa"/>
              <w:bottom w:w="0" w:type="dxa"/>
              <w:right w:w="108" w:type="dxa"/>
            </w:tcMar>
            <w:vAlign w:val="center"/>
          </w:tcPr>
          <w:p w:rsidR="00061872" w:rsidRDefault="00061872">
            <w:pPr>
              <w:widowControl/>
              <w:tabs>
                <w:tab w:val="center" w:pos="1362"/>
              </w:tabs>
              <w:jc w:val="left"/>
            </w:pPr>
          </w:p>
        </w:tc>
        <w:tc>
          <w:tcPr>
            <w:tcW w:w="2184"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left"/>
              <w:rPr>
                <w:rFonts w:ascii="楷体" w:eastAsia="楷体" w:hAnsi="楷体" w:cs="宋体"/>
                <w:kern w:val="0"/>
                <w:sz w:val="20"/>
                <w:szCs w:val="20"/>
              </w:rPr>
            </w:pPr>
            <w:r>
              <w:rPr>
                <w:rFonts w:ascii="楷体" w:eastAsia="楷体" w:hAnsi="楷体" w:cs="宋体" w:hint="eastAsia"/>
                <w:kern w:val="0"/>
                <w:sz w:val="20"/>
                <w:szCs w:val="20"/>
              </w:rPr>
              <w:t>2.</w:t>
            </w:r>
            <w:r>
              <w:rPr>
                <w:rFonts w:ascii="楷体" w:eastAsia="楷体" w:hAnsi="楷体" w:cs="宋体" w:hint="eastAsia"/>
                <w:kern w:val="0"/>
                <w:sz w:val="20"/>
                <w:szCs w:val="20"/>
              </w:rPr>
              <w:t>申请人逾期未按收费通知要求缴纳费用、行政机关不再处理其政府信息公开申请</w:t>
            </w:r>
          </w:p>
        </w:tc>
        <w:tc>
          <w:tcPr>
            <w:tcW w:w="813"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77"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14"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810"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995"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07"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061872">
            <w:pPr>
              <w:widowControl/>
              <w:tabs>
                <w:tab w:val="center" w:pos="1362"/>
              </w:tabs>
              <w:jc w:val="center"/>
              <w:rPr>
                <w:rFonts w:eastAsia="楷体" w:cs="Calibri"/>
                <w:kern w:val="0"/>
                <w:sz w:val="20"/>
                <w:szCs w:val="20"/>
              </w:rPr>
            </w:pPr>
          </w:p>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p w:rsidR="00061872" w:rsidRDefault="00061872">
            <w:pPr>
              <w:widowControl/>
              <w:tabs>
                <w:tab w:val="center" w:pos="1362"/>
              </w:tabs>
              <w:jc w:val="center"/>
              <w:rPr>
                <w:rFonts w:eastAsia="楷体" w:cs="Calibri"/>
                <w:kern w:val="0"/>
                <w:sz w:val="20"/>
                <w:szCs w:val="20"/>
              </w:rPr>
            </w:pPr>
          </w:p>
        </w:tc>
        <w:tc>
          <w:tcPr>
            <w:tcW w:w="714"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r>
      <w:tr w:rsidR="00061872">
        <w:trPr>
          <w:trHeight w:val="468"/>
        </w:trPr>
        <w:tc>
          <w:tcPr>
            <w:tcW w:w="617" w:type="dxa"/>
            <w:vMerge/>
            <w:tcBorders>
              <w:left w:val="single" w:sz="8" w:space="0" w:color="auto"/>
              <w:right w:val="single" w:sz="8" w:space="0" w:color="auto"/>
            </w:tcBorders>
            <w:vAlign w:val="center"/>
          </w:tcPr>
          <w:p w:rsidR="00061872" w:rsidRDefault="00061872">
            <w:pPr>
              <w:widowControl/>
              <w:tabs>
                <w:tab w:val="center" w:pos="1362"/>
              </w:tabs>
              <w:jc w:val="center"/>
            </w:pPr>
          </w:p>
        </w:tc>
        <w:tc>
          <w:tcPr>
            <w:tcW w:w="756" w:type="dxa"/>
            <w:vMerge/>
            <w:tcBorders>
              <w:left w:val="nil"/>
              <w:bottom w:val="single" w:sz="8" w:space="0" w:color="auto"/>
              <w:right w:val="single" w:sz="8" w:space="0" w:color="auto"/>
            </w:tcBorders>
            <w:tcMar>
              <w:top w:w="0" w:type="dxa"/>
              <w:left w:w="108" w:type="dxa"/>
              <w:bottom w:w="0" w:type="dxa"/>
              <w:right w:w="108" w:type="dxa"/>
            </w:tcMar>
            <w:vAlign w:val="center"/>
          </w:tcPr>
          <w:p w:rsidR="00061872" w:rsidRDefault="00061872">
            <w:pPr>
              <w:widowControl/>
              <w:tabs>
                <w:tab w:val="center" w:pos="1362"/>
              </w:tabs>
              <w:jc w:val="center"/>
            </w:pPr>
          </w:p>
        </w:tc>
        <w:tc>
          <w:tcPr>
            <w:tcW w:w="2184"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ascii="楷体" w:eastAsia="楷体" w:hAnsi="楷体" w:cs="宋体"/>
                <w:kern w:val="0"/>
                <w:sz w:val="20"/>
                <w:szCs w:val="20"/>
              </w:rPr>
            </w:pPr>
            <w:r>
              <w:rPr>
                <w:rFonts w:ascii="楷体" w:eastAsia="楷体" w:hAnsi="楷体" w:cs="宋体" w:hint="eastAsia"/>
                <w:kern w:val="0"/>
                <w:sz w:val="20"/>
                <w:szCs w:val="20"/>
              </w:rPr>
              <w:t>3.</w:t>
            </w:r>
            <w:r>
              <w:rPr>
                <w:rFonts w:ascii="楷体" w:eastAsia="楷体" w:hAnsi="楷体" w:cs="宋体" w:hint="eastAsia"/>
                <w:kern w:val="0"/>
                <w:sz w:val="20"/>
                <w:szCs w:val="20"/>
              </w:rPr>
              <w:t>其他</w:t>
            </w:r>
          </w:p>
        </w:tc>
        <w:tc>
          <w:tcPr>
            <w:tcW w:w="813"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77"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14"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810"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995"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07"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c>
          <w:tcPr>
            <w:tcW w:w="714" w:type="dxa"/>
            <w:tcBorders>
              <w:top w:val="nil"/>
              <w:left w:val="nil"/>
              <w:bottom w:val="single" w:sz="8" w:space="0" w:color="auto"/>
              <w:right w:val="single" w:sz="4" w:space="0" w:color="auto"/>
            </w:tcBorders>
            <w:tcMar>
              <w:top w:w="0" w:type="dxa"/>
              <w:left w:w="108" w:type="dxa"/>
              <w:bottom w:w="0" w:type="dxa"/>
              <w:right w:w="108" w:type="dxa"/>
            </w:tcMar>
            <w:vAlign w:val="center"/>
          </w:tcPr>
          <w:p w:rsidR="00061872" w:rsidRDefault="002162AA">
            <w:pPr>
              <w:widowControl/>
              <w:tabs>
                <w:tab w:val="center" w:pos="1362"/>
              </w:tabs>
              <w:jc w:val="center"/>
              <w:rPr>
                <w:rFonts w:eastAsia="楷体" w:cs="Calibri"/>
                <w:kern w:val="0"/>
                <w:sz w:val="20"/>
                <w:szCs w:val="20"/>
              </w:rPr>
            </w:pPr>
            <w:r>
              <w:rPr>
                <w:rFonts w:eastAsia="楷体" w:cs="Calibri"/>
                <w:kern w:val="0"/>
                <w:sz w:val="20"/>
                <w:szCs w:val="20"/>
              </w:rPr>
              <w:t>0</w:t>
            </w:r>
          </w:p>
        </w:tc>
      </w:tr>
      <w:tr w:rsidR="00061872">
        <w:tc>
          <w:tcPr>
            <w:tcW w:w="617"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楷体" w:eastAsia="楷体" w:hAnsi="楷体" w:cs="宋体" w:hint="eastAsia"/>
                <w:kern w:val="0"/>
                <w:sz w:val="20"/>
                <w:szCs w:val="20"/>
              </w:rPr>
              <w:t>（七）总计</w:t>
            </w:r>
          </w:p>
        </w:tc>
        <w:tc>
          <w:tcPr>
            <w:tcW w:w="8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1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9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1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r>
      <w:tr w:rsidR="00061872">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left"/>
              <w:rPr>
                <w:rFonts w:ascii="宋体" w:cs="宋体"/>
                <w:kern w:val="0"/>
                <w:sz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cs="Calibri"/>
                <w:kern w:val="0"/>
                <w:sz w:val="20"/>
                <w:szCs w:val="20"/>
              </w:rPr>
            </w:pPr>
            <w:r>
              <w:rPr>
                <w:rFonts w:cs="Calibri"/>
                <w:kern w:val="0"/>
                <w:sz w:val="20"/>
                <w:szCs w:val="20"/>
              </w:rPr>
              <w:t>0</w:t>
            </w:r>
          </w:p>
        </w:tc>
      </w:tr>
    </w:tbl>
    <w:p w:rsidR="00061872" w:rsidRDefault="00061872"/>
    <w:p w:rsidR="00061872" w:rsidRDefault="002162AA">
      <w:pPr>
        <w:ind w:firstLineChars="200" w:firstLine="643"/>
        <w:rPr>
          <w:rFonts w:ascii="黑体" w:eastAsia="黑体" w:hAnsi="黑体" w:cs="黑体"/>
          <w:b/>
          <w:bCs/>
          <w:sz w:val="32"/>
          <w:szCs w:val="32"/>
        </w:rPr>
      </w:pPr>
      <w:r>
        <w:rPr>
          <w:rFonts w:ascii="黑体" w:eastAsia="黑体" w:hAnsi="黑体" w:cs="黑体" w:hint="eastAsia"/>
          <w:b/>
          <w:bCs/>
          <w:sz w:val="32"/>
          <w:szCs w:val="32"/>
        </w:rPr>
        <w:t>四、政府信息公开行政复议、行政诉讼情况</w:t>
      </w:r>
    </w:p>
    <w:p w:rsidR="00061872" w:rsidRDefault="00061872">
      <w:pPr>
        <w:widowControl/>
        <w:shd w:val="clear" w:color="auto" w:fill="FFFFFF"/>
        <w:ind w:firstLine="480"/>
        <w:rPr>
          <w:rFonts w:ascii="宋体" w:cs="宋体"/>
          <w:color w:val="333333"/>
          <w:kern w:val="0"/>
          <w:sz w:val="20"/>
          <w:szCs w:val="20"/>
        </w:rPr>
      </w:pPr>
    </w:p>
    <w:tbl>
      <w:tblPr>
        <w:tblW w:w="9345" w:type="dxa"/>
        <w:jc w:val="center"/>
        <w:tblLayout w:type="fixed"/>
        <w:tblCellMar>
          <w:left w:w="0" w:type="dxa"/>
          <w:right w:w="0" w:type="dxa"/>
        </w:tblCellMar>
        <w:tblLook w:val="04A0"/>
      </w:tblPr>
      <w:tblGrid>
        <w:gridCol w:w="623"/>
        <w:gridCol w:w="623"/>
        <w:gridCol w:w="623"/>
        <w:gridCol w:w="622"/>
        <w:gridCol w:w="678"/>
        <w:gridCol w:w="567"/>
        <w:gridCol w:w="623"/>
        <w:gridCol w:w="623"/>
        <w:gridCol w:w="623"/>
        <w:gridCol w:w="623"/>
        <w:gridCol w:w="623"/>
        <w:gridCol w:w="623"/>
        <w:gridCol w:w="623"/>
        <w:gridCol w:w="624"/>
        <w:gridCol w:w="624"/>
      </w:tblGrid>
      <w:tr w:rsidR="0006187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行政诉讼</w:t>
            </w:r>
          </w:p>
        </w:tc>
      </w:tr>
      <w:tr w:rsidR="0006187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复议后起诉</w:t>
            </w:r>
          </w:p>
        </w:tc>
      </w:tr>
      <w:tr w:rsidR="00061872">
        <w:trPr>
          <w:jc w:val="center"/>
        </w:trPr>
        <w:tc>
          <w:tcPr>
            <w:tcW w:w="604" w:type="dxa"/>
            <w:vMerge/>
            <w:tcBorders>
              <w:top w:val="nil"/>
              <w:left w:val="single" w:sz="8" w:space="0" w:color="auto"/>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604" w:type="dxa"/>
            <w:vMerge/>
            <w:tcBorders>
              <w:top w:val="nil"/>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061872" w:rsidRDefault="00061872">
            <w:pPr>
              <w:widowControl/>
              <w:jc w:val="left"/>
              <w:rPr>
                <w:rFonts w:asci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hAnsi="宋体" w:cs="宋体" w:hint="eastAsia"/>
                <w:color w:val="000000"/>
                <w:kern w:val="0"/>
                <w:sz w:val="20"/>
                <w:szCs w:val="20"/>
              </w:rPr>
              <w:t>总计</w:t>
            </w:r>
          </w:p>
        </w:tc>
      </w:tr>
      <w:tr w:rsidR="00061872">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cs="宋体"/>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color w:val="000000"/>
                <w:kern w:val="0"/>
                <w:sz w:val="20"/>
                <w:szCs w:val="20"/>
              </w:rPr>
              <w:t> </w:t>
            </w:r>
            <w:r>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color w:val="000000"/>
                <w:kern w:val="0"/>
                <w:sz w:val="20"/>
                <w:szCs w:val="20"/>
              </w:rPr>
              <w:t> </w:t>
            </w:r>
            <w:r>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0"/>
                <w:szCs w:val="20"/>
              </w:rPr>
              <w:t> </w:t>
            </w:r>
            <w:r>
              <w:rPr>
                <w:rFonts w:ascii="宋体"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61872" w:rsidRDefault="002162AA">
            <w:pPr>
              <w:widowControl/>
              <w:jc w:val="center"/>
              <w:rPr>
                <w:rFonts w:ascii="宋体" w:cs="宋体"/>
                <w:kern w:val="0"/>
                <w:sz w:val="24"/>
              </w:rPr>
            </w:pPr>
            <w:r>
              <w:rPr>
                <w:rFonts w:ascii="宋体" w:cs="宋体"/>
                <w:kern w:val="0"/>
                <w:sz w:val="24"/>
              </w:rPr>
              <w:t>0</w:t>
            </w:r>
          </w:p>
        </w:tc>
      </w:tr>
    </w:tbl>
    <w:p w:rsidR="00061872" w:rsidRDefault="002162AA">
      <w:pPr>
        <w:ind w:firstLineChars="200" w:firstLine="643"/>
        <w:rPr>
          <w:rFonts w:ascii="黑体" w:eastAsia="黑体" w:hAnsi="黑体" w:cs="黑体"/>
          <w:b/>
          <w:bCs/>
          <w:sz w:val="32"/>
          <w:szCs w:val="32"/>
        </w:rPr>
      </w:pPr>
      <w:r>
        <w:rPr>
          <w:rFonts w:ascii="黑体" w:eastAsia="黑体" w:hAnsi="黑体" w:cs="黑体" w:hint="eastAsia"/>
          <w:b/>
          <w:bCs/>
          <w:sz w:val="32"/>
          <w:szCs w:val="32"/>
        </w:rPr>
        <w:t>五、存在的主要问题及改进措施</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（一）存在问题：</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、政府信息公开工作涉及面较广，各科室都应加强对政务公开工作重要性的认识，加强联系沟通。</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、部分公开方式陈旧、公开的范围受限制，不能做到全覆盖。</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、主动公开的信息数量还不够。</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（二）改进措施</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、提高认识，进一步增强每名工作人员对做好信息公开的责任感，提升工作人员信息公开工作水平，切实提高工作的主动性、自觉性、合作性，不断提升政府信息公开工作的实效性。</w:t>
      </w:r>
    </w:p>
    <w:p w:rsidR="00061872" w:rsidRDefault="002162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、进一步拓宽公开渠道，增加覆盖面，加强党和政府于人民群众沟通联系的桥梁纽带，不断增强政府公信力。</w:t>
      </w:r>
    </w:p>
    <w:p w:rsidR="00061872" w:rsidRDefault="002162AA">
      <w:pPr>
        <w:numPr>
          <w:ilvl w:val="0"/>
          <w:numId w:val="3"/>
        </w:numPr>
        <w:spacing w:line="7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政府信息其它需要报告的事项</w:t>
      </w:r>
    </w:p>
    <w:p w:rsidR="00061872" w:rsidRDefault="002162AA">
      <w:pPr>
        <w:spacing w:line="7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061872" w:rsidRDefault="002162AA">
      <w:pPr>
        <w:spacing w:line="700" w:lineRule="exact"/>
        <w:ind w:firstLine="640"/>
      </w:pPr>
      <w:r>
        <w:rPr>
          <w:rFonts w:ascii="仿宋_GB2312" w:eastAsia="仿宋_GB2312" w:hAnsi="仿宋_GB2312" w:cs="仿宋_GB2312"/>
          <w:sz w:val="32"/>
          <w:szCs w:val="32"/>
        </w:rPr>
        <w:t xml:space="preserve">                        </w:t>
      </w:r>
    </w:p>
    <w:sectPr w:rsidR="00061872" w:rsidSect="00061872">
      <w:pgSz w:w="11906" w:h="16838"/>
      <w:pgMar w:top="1134" w:right="1800" w:bottom="130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FC5166"/>
    <w:multiLevelType w:val="singleLevel"/>
    <w:tmpl w:val="C5FC5166"/>
    <w:lvl w:ilvl="0">
      <w:start w:val="1"/>
      <w:numFmt w:val="chineseCounting"/>
      <w:suff w:val="nothing"/>
      <w:lvlText w:val="（%1）"/>
      <w:lvlJc w:val="left"/>
      <w:rPr>
        <w:rFonts w:hint="eastAsia"/>
      </w:rPr>
    </w:lvl>
  </w:abstractNum>
  <w:abstractNum w:abstractNumId="1">
    <w:nsid w:val="C7C6337E"/>
    <w:multiLevelType w:val="singleLevel"/>
    <w:tmpl w:val="C7C6337E"/>
    <w:lvl w:ilvl="0">
      <w:start w:val="6"/>
      <w:numFmt w:val="chineseCounting"/>
      <w:suff w:val="nothing"/>
      <w:lvlText w:val="%1、"/>
      <w:lvlJc w:val="left"/>
      <w:rPr>
        <w:rFonts w:cs="Times New Roman" w:hint="eastAsia"/>
      </w:rPr>
    </w:lvl>
  </w:abstractNum>
  <w:abstractNum w:abstractNumId="2">
    <w:nsid w:val="58A2F19F"/>
    <w:multiLevelType w:val="singleLevel"/>
    <w:tmpl w:val="58A2F19F"/>
    <w:lvl w:ilvl="0">
      <w:start w:val="2"/>
      <w:numFmt w:val="chineseCounting"/>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EDD3E86"/>
    <w:rsid w:val="00061872"/>
    <w:rsid w:val="002162AA"/>
    <w:rsid w:val="0EDD3E86"/>
    <w:rsid w:val="1B61758A"/>
    <w:rsid w:val="1C766D20"/>
    <w:rsid w:val="20347299"/>
    <w:rsid w:val="2EEB12A7"/>
    <w:rsid w:val="32EC4621"/>
    <w:rsid w:val="337E2852"/>
    <w:rsid w:val="35266C07"/>
    <w:rsid w:val="384A7041"/>
    <w:rsid w:val="38FD7C4D"/>
    <w:rsid w:val="40B41A41"/>
    <w:rsid w:val="43670E0B"/>
    <w:rsid w:val="43F81C45"/>
    <w:rsid w:val="49F00249"/>
    <w:rsid w:val="50110472"/>
    <w:rsid w:val="5EAC5573"/>
    <w:rsid w:val="6AC87D14"/>
    <w:rsid w:val="6B9D7177"/>
    <w:rsid w:val="6E067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87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06187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2022-02-23T00:29:00Z</dcterms:created>
  <dcterms:modified xsi:type="dcterms:W3CDTF">2022-02-23T07:55:00Z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73075A439137442AB37C66DF7A2207E1</vt:lpwstr>
  </property>
</Properties>
</file>