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872" w:rsidRDefault="00061872">
      <w:pPr>
        <w:spacing w:line="500" w:lineRule="exact"/>
        <w:jc w:val="center"/>
        <w:rPr>
          <w:rFonts w:ascii="宋体" w:cs="宋体"/>
          <w:b/>
          <w:bCs/>
          <w:sz w:val="44"/>
          <w:szCs w:val="44"/>
        </w:rPr>
      </w:pPr>
    </w:p>
    <w:p w:rsidR="00061872" w:rsidRDefault="002162AA">
      <w:pPr>
        <w:spacing w:line="500" w:lineRule="exact"/>
        <w:jc w:val="center"/>
        <w:rPr>
          <w:rFonts w:ascii="方正小标宋简体" w:eastAsia="方正小标宋简体" w:cs="宋体"/>
          <w:bCs/>
          <w:sz w:val="44"/>
          <w:szCs w:val="44"/>
        </w:rPr>
      </w:pPr>
      <w:r>
        <w:rPr>
          <w:rFonts w:ascii="方正小标宋简体" w:eastAsia="方正小标宋简体" w:hAnsi="宋体" w:cs="宋体" w:hint="eastAsia"/>
          <w:bCs/>
          <w:sz w:val="44"/>
          <w:szCs w:val="44"/>
        </w:rPr>
        <w:t>尧都区车站街办事处</w:t>
      </w:r>
    </w:p>
    <w:p w:rsidR="00061872" w:rsidRDefault="002162AA" w:rsidP="002162AA">
      <w:pPr>
        <w:spacing w:afterLines="50" w:line="500" w:lineRule="exact"/>
        <w:jc w:val="center"/>
        <w:rPr>
          <w:rFonts w:ascii="方正小标宋简体" w:eastAsia="方正小标宋简体" w:cs="宋体"/>
          <w:bCs/>
          <w:sz w:val="44"/>
          <w:szCs w:val="44"/>
        </w:rPr>
      </w:pPr>
      <w:r>
        <w:rPr>
          <w:rFonts w:ascii="方正小标宋简体" w:eastAsia="方正小标宋简体" w:hAnsi="宋体" w:cs="宋体"/>
          <w:bCs/>
          <w:sz w:val="44"/>
          <w:szCs w:val="44"/>
        </w:rPr>
        <w:t>202</w:t>
      </w:r>
      <w:r>
        <w:rPr>
          <w:rFonts w:ascii="方正小标宋简体" w:eastAsia="方正小标宋简体" w:hAnsi="宋体" w:cs="宋体" w:hint="eastAsia"/>
          <w:bCs/>
          <w:sz w:val="44"/>
          <w:szCs w:val="44"/>
        </w:rPr>
        <w:t>1</w:t>
      </w:r>
      <w:r>
        <w:rPr>
          <w:rFonts w:ascii="方正小标宋简体" w:eastAsia="方正小标宋简体" w:hAnsi="宋体" w:cs="宋体" w:hint="eastAsia"/>
          <w:bCs/>
          <w:sz w:val="44"/>
          <w:szCs w:val="44"/>
        </w:rPr>
        <w:t>年度政府信息公开年度报告</w:t>
      </w:r>
    </w:p>
    <w:p w:rsidR="00061872" w:rsidRDefault="00061872">
      <w:pPr>
        <w:pStyle w:val="a3"/>
        <w:spacing w:before="0" w:beforeAutospacing="0" w:after="0" w:afterAutospacing="0" w:line="500" w:lineRule="exact"/>
        <w:ind w:firstLineChars="200" w:firstLine="640"/>
        <w:jc w:val="both"/>
        <w:rPr>
          <w:rFonts w:ascii="仿宋_GB2312" w:eastAsia="仿宋_GB2312" w:hAnsi="仿宋_GB2312" w:cs="仿宋_GB2312"/>
          <w:color w:val="000000"/>
          <w:sz w:val="32"/>
          <w:szCs w:val="32"/>
        </w:rPr>
      </w:pPr>
    </w:p>
    <w:p w:rsidR="00061872" w:rsidRDefault="002162AA">
      <w:pPr>
        <w:pStyle w:val="a3"/>
        <w:spacing w:before="0" w:beforeAutospacing="0" w:after="0" w:afterAutospacing="0" w:line="5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根据《</w:t>
      </w:r>
      <w:r>
        <w:rPr>
          <w:rFonts w:ascii="仿宋_GB2312" w:eastAsia="仿宋_GB2312" w:hAnsi="仿宋_GB2312" w:cs="仿宋_GB2312" w:hint="eastAsia"/>
          <w:color w:val="000000"/>
          <w:sz w:val="32"/>
          <w:szCs w:val="32"/>
        </w:rPr>
        <w:t>临汾市</w:t>
      </w:r>
      <w:r>
        <w:rPr>
          <w:rFonts w:ascii="仿宋_GB2312" w:eastAsia="仿宋_GB2312" w:hAnsi="仿宋_GB2312" w:cs="仿宋_GB2312" w:hint="eastAsia"/>
          <w:color w:val="000000"/>
          <w:sz w:val="32"/>
          <w:szCs w:val="32"/>
        </w:rPr>
        <w:t>尧都区人民政府办公室关于做好</w:t>
      </w:r>
      <w:r>
        <w:rPr>
          <w:rFonts w:ascii="仿宋_GB2312" w:eastAsia="仿宋_GB2312" w:hAnsi="仿宋_GB2312" w:cs="仿宋_GB2312"/>
          <w:color w:val="000000"/>
          <w:sz w:val="32"/>
          <w:szCs w:val="32"/>
        </w:rPr>
        <w:t>202</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年政府信息公开工作年度报告相关工作的通知》要求</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，现</w:t>
      </w:r>
      <w:r>
        <w:rPr>
          <w:rFonts w:ascii="仿宋_GB2312" w:eastAsia="仿宋_GB2312" w:hAnsi="仿宋_GB2312" w:cs="仿宋_GB2312" w:hint="eastAsia"/>
          <w:color w:val="000000"/>
          <w:sz w:val="32"/>
          <w:szCs w:val="32"/>
        </w:rPr>
        <w:t>将车</w:t>
      </w:r>
      <w:r>
        <w:rPr>
          <w:rFonts w:ascii="仿宋_GB2312" w:eastAsia="仿宋_GB2312" w:hAnsi="仿宋_GB2312" w:cs="仿宋_GB2312" w:hint="eastAsia"/>
          <w:color w:val="000000"/>
          <w:sz w:val="32"/>
          <w:szCs w:val="32"/>
        </w:rPr>
        <w:t>站街办事处</w:t>
      </w:r>
      <w:r>
        <w:rPr>
          <w:rFonts w:ascii="仿宋_GB2312" w:eastAsia="仿宋_GB2312" w:hAnsi="仿宋_GB2312" w:cs="仿宋_GB2312"/>
          <w:color w:val="000000"/>
          <w:sz w:val="32"/>
          <w:szCs w:val="32"/>
        </w:rPr>
        <w:t>202</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年政府信息公开年度报告</w:t>
      </w:r>
      <w:r>
        <w:rPr>
          <w:rFonts w:ascii="仿宋_GB2312" w:eastAsia="仿宋_GB2312" w:hAnsi="仿宋_GB2312" w:cs="仿宋_GB2312" w:hint="eastAsia"/>
          <w:color w:val="000000"/>
          <w:sz w:val="32"/>
          <w:szCs w:val="32"/>
        </w:rPr>
        <w:t>如下</w:t>
      </w:r>
      <w:r>
        <w:rPr>
          <w:rFonts w:ascii="仿宋_GB2312" w:eastAsia="仿宋_GB2312" w:hAnsi="仿宋_GB2312" w:cs="仿宋_GB2312" w:hint="eastAsia"/>
          <w:color w:val="000000"/>
          <w:sz w:val="32"/>
          <w:szCs w:val="32"/>
        </w:rPr>
        <w:t>。</w:t>
      </w:r>
    </w:p>
    <w:p w:rsidR="00061872" w:rsidRDefault="002162AA">
      <w:pPr>
        <w:pStyle w:val="a3"/>
        <w:spacing w:before="0" w:beforeAutospacing="0" w:after="0" w:afterAutospacing="0" w:line="500" w:lineRule="exact"/>
        <w:ind w:firstLineChars="200" w:firstLine="643"/>
        <w:jc w:val="both"/>
        <w:rPr>
          <w:rFonts w:ascii="黑体" w:eastAsia="黑体" w:hAnsi="黑体" w:cs="仿宋_GB2312"/>
          <w:b/>
          <w:bCs/>
          <w:color w:val="000000"/>
          <w:sz w:val="32"/>
          <w:szCs w:val="32"/>
        </w:rPr>
      </w:pPr>
      <w:r>
        <w:rPr>
          <w:rFonts w:ascii="黑体" w:eastAsia="黑体" w:hAnsi="黑体" w:cs="仿宋_GB2312" w:hint="eastAsia"/>
          <w:b/>
          <w:bCs/>
          <w:color w:val="000000"/>
          <w:sz w:val="32"/>
          <w:szCs w:val="32"/>
        </w:rPr>
        <w:t>一、总体情况</w:t>
      </w:r>
    </w:p>
    <w:p w:rsidR="00061872" w:rsidRDefault="002162AA">
      <w:pPr>
        <w:pStyle w:val="a3"/>
        <w:spacing w:before="0" w:beforeAutospacing="0" w:after="0" w:afterAutospacing="0" w:line="50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充分发挥政务公开在建设法治政府、服务型政府中的作用，</w:t>
      </w:r>
      <w:r>
        <w:rPr>
          <w:rFonts w:ascii="仿宋_GB2312" w:eastAsia="仿宋_GB2312" w:hAnsi="仿宋_GB2312" w:cs="仿宋_GB2312" w:hint="eastAsia"/>
          <w:sz w:val="32"/>
          <w:szCs w:val="32"/>
        </w:rPr>
        <w:t>全面</w:t>
      </w:r>
      <w:r>
        <w:rPr>
          <w:rFonts w:ascii="仿宋_GB2312" w:eastAsia="仿宋_GB2312" w:hAnsi="仿宋_GB2312" w:cs="仿宋_GB2312" w:hint="eastAsia"/>
          <w:sz w:val="32"/>
          <w:szCs w:val="32"/>
        </w:rPr>
        <w:t>贯彻</w:t>
      </w:r>
      <w:r>
        <w:rPr>
          <w:rFonts w:ascii="仿宋_GB2312" w:eastAsia="仿宋_GB2312" w:hAnsi="仿宋_GB2312" w:cs="仿宋_GB2312" w:hint="eastAsia"/>
          <w:sz w:val="32"/>
          <w:szCs w:val="32"/>
        </w:rPr>
        <w:t>落实</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年政府信息公开工作的总体要求，进一步明确</w:t>
      </w:r>
      <w:r>
        <w:rPr>
          <w:rFonts w:ascii="仿宋_GB2312" w:eastAsia="仿宋_GB2312" w:hAnsi="仿宋_GB2312" w:cs="仿宋_GB2312" w:hint="eastAsia"/>
          <w:sz w:val="32"/>
          <w:szCs w:val="32"/>
        </w:rPr>
        <w:t>目标导向、细化责任分工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加大公开力度</w:t>
      </w:r>
      <w:r>
        <w:rPr>
          <w:rFonts w:ascii="仿宋_GB2312" w:eastAsia="仿宋_GB2312" w:hAnsi="仿宋_GB2312" w:cs="仿宋_GB2312" w:hint="eastAsia"/>
          <w:sz w:val="32"/>
          <w:szCs w:val="32"/>
        </w:rPr>
        <w:t>，保障人民群众的知情权、参与权、表达权和监督权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全年</w:t>
      </w:r>
      <w:r>
        <w:rPr>
          <w:rFonts w:ascii="仿宋_GB2312" w:eastAsia="仿宋_GB2312" w:hAnsi="仿宋_GB2312" w:cs="仿宋_GB2312" w:hint="eastAsia"/>
          <w:bCs/>
          <w:color w:val="333333"/>
          <w:sz w:val="32"/>
          <w:szCs w:val="32"/>
        </w:rPr>
        <w:t>通过电子屏、公示栏</w:t>
      </w:r>
      <w:r>
        <w:rPr>
          <w:rFonts w:ascii="仿宋_GB2312" w:eastAsia="仿宋_GB2312" w:hAnsi="仿宋_GB2312" w:cs="仿宋_GB2312" w:hint="eastAsia"/>
          <w:bCs/>
          <w:color w:val="333333"/>
          <w:sz w:val="32"/>
          <w:szCs w:val="32"/>
        </w:rPr>
        <w:t>、</w:t>
      </w:r>
      <w:r>
        <w:rPr>
          <w:rFonts w:ascii="仿宋_GB2312" w:eastAsia="仿宋_GB2312" w:hAnsi="仿宋_GB2312" w:cs="仿宋_GB2312" w:hint="eastAsia"/>
          <w:bCs/>
          <w:color w:val="333333"/>
          <w:sz w:val="32"/>
          <w:szCs w:val="32"/>
        </w:rPr>
        <w:t>张贴</w:t>
      </w:r>
      <w:r>
        <w:rPr>
          <w:rFonts w:ascii="仿宋_GB2312" w:eastAsia="仿宋_GB2312" w:hAnsi="仿宋_GB2312" w:cs="仿宋_GB2312" w:hint="eastAsia"/>
          <w:bCs/>
          <w:color w:val="333333"/>
          <w:sz w:val="32"/>
          <w:szCs w:val="32"/>
        </w:rPr>
        <w:t>公</w:t>
      </w:r>
      <w:r>
        <w:rPr>
          <w:rFonts w:ascii="仿宋_GB2312" w:eastAsia="仿宋_GB2312" w:hAnsi="仿宋_GB2312" w:cs="仿宋_GB2312" w:hint="eastAsia"/>
          <w:bCs/>
          <w:color w:val="333333"/>
          <w:sz w:val="32"/>
          <w:szCs w:val="32"/>
        </w:rPr>
        <w:t>告</w:t>
      </w:r>
      <w:r>
        <w:rPr>
          <w:rFonts w:ascii="仿宋_GB2312" w:eastAsia="仿宋_GB2312" w:hAnsi="仿宋_GB2312" w:cs="仿宋_GB2312" w:hint="eastAsia"/>
          <w:bCs/>
          <w:color w:val="333333"/>
          <w:sz w:val="32"/>
          <w:szCs w:val="32"/>
        </w:rPr>
        <w:t>、微信</w:t>
      </w:r>
      <w:r>
        <w:rPr>
          <w:rFonts w:ascii="仿宋_GB2312" w:eastAsia="仿宋_GB2312" w:hAnsi="仿宋_GB2312" w:cs="仿宋_GB2312" w:hint="eastAsia"/>
          <w:bCs/>
          <w:color w:val="333333"/>
          <w:sz w:val="32"/>
          <w:szCs w:val="32"/>
        </w:rPr>
        <w:t>等渠道发布政府信息</w:t>
      </w:r>
      <w:r>
        <w:rPr>
          <w:rFonts w:ascii="仿宋_GB2312" w:eastAsia="仿宋_GB2312" w:hAnsi="仿宋_GB2312" w:cs="仿宋_GB2312" w:hint="eastAsia"/>
          <w:bCs/>
          <w:color w:val="333333"/>
          <w:sz w:val="32"/>
          <w:szCs w:val="32"/>
        </w:rPr>
        <w:t>500</w:t>
      </w:r>
      <w:r>
        <w:rPr>
          <w:rFonts w:ascii="仿宋_GB2312" w:eastAsia="仿宋_GB2312" w:hAnsi="仿宋_GB2312" w:cs="仿宋_GB2312" w:hint="eastAsia"/>
          <w:bCs/>
          <w:color w:val="333333"/>
          <w:sz w:val="32"/>
          <w:szCs w:val="32"/>
        </w:rPr>
        <w:t>余</w:t>
      </w:r>
      <w:r>
        <w:rPr>
          <w:rFonts w:ascii="仿宋_GB2312" w:eastAsia="仿宋_GB2312" w:hAnsi="仿宋_GB2312" w:cs="仿宋_GB2312" w:hint="eastAsia"/>
          <w:bCs/>
          <w:color w:val="333333"/>
          <w:sz w:val="32"/>
          <w:szCs w:val="32"/>
        </w:rPr>
        <w:t>条。</w:t>
      </w:r>
      <w:bookmarkStart w:id="0" w:name="_GoBack"/>
      <w:bookmarkEnd w:id="0"/>
    </w:p>
    <w:p w:rsidR="00061872" w:rsidRDefault="002162AA">
      <w:pPr>
        <w:pStyle w:val="a3"/>
        <w:numPr>
          <w:ilvl w:val="0"/>
          <w:numId w:val="1"/>
        </w:numPr>
        <w:spacing w:before="0" w:beforeAutospacing="0" w:after="0" w:afterAutospacing="0"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高度重视，强化组织领导</w:t>
      </w:r>
      <w:r>
        <w:rPr>
          <w:rFonts w:ascii="仿宋_GB2312" w:eastAsia="仿宋_GB2312" w:hAnsi="仿宋_GB2312" w:cs="仿宋_GB2312" w:hint="eastAsia"/>
          <w:color w:val="000000"/>
          <w:sz w:val="32"/>
          <w:szCs w:val="32"/>
        </w:rPr>
        <w:t>。</w:t>
      </w:r>
    </w:p>
    <w:p w:rsidR="00061872" w:rsidRDefault="002162AA">
      <w:pPr>
        <w:pStyle w:val="a3"/>
        <w:spacing w:before="0" w:beforeAutospacing="0" w:after="0" w:afterAutospacing="0"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我街道高度重视政务公开工作，</w:t>
      </w:r>
      <w:r>
        <w:rPr>
          <w:rFonts w:ascii="仿宋_GB2312" w:eastAsia="仿宋_GB2312" w:hAnsi="仿宋_GB2312" w:cs="仿宋_GB2312" w:hint="eastAsia"/>
          <w:color w:val="000000"/>
          <w:sz w:val="32"/>
          <w:szCs w:val="32"/>
        </w:rPr>
        <w:t>根据人员变动和工作需要及时调整了政府信息公开工作领导小组成员，由办事处主任任组长，分管</w:t>
      </w:r>
      <w:r>
        <w:rPr>
          <w:rFonts w:ascii="仿宋_GB2312" w:eastAsia="仿宋_GB2312" w:hAnsi="仿宋_GB2312" w:cs="仿宋_GB2312" w:hint="eastAsia"/>
          <w:color w:val="000000"/>
          <w:sz w:val="32"/>
          <w:szCs w:val="32"/>
        </w:rPr>
        <w:t>领导任</w:t>
      </w:r>
      <w:r>
        <w:rPr>
          <w:rFonts w:ascii="仿宋_GB2312" w:eastAsia="仿宋_GB2312" w:hAnsi="仿宋_GB2312" w:cs="仿宋_GB2312" w:hint="eastAsia"/>
          <w:color w:val="000000"/>
          <w:sz w:val="32"/>
          <w:szCs w:val="32"/>
        </w:rPr>
        <w:t>副组长，</w:t>
      </w:r>
      <w:r>
        <w:rPr>
          <w:rFonts w:ascii="仿宋_GB2312" w:eastAsia="仿宋_GB2312" w:hAnsi="仿宋_GB2312" w:cs="仿宋_GB2312" w:hint="eastAsia"/>
          <w:color w:val="000000"/>
          <w:sz w:val="32"/>
          <w:szCs w:val="32"/>
        </w:rPr>
        <w:t>公共服务办公室</w:t>
      </w:r>
      <w:r>
        <w:rPr>
          <w:rFonts w:ascii="仿宋_GB2312" w:eastAsia="仿宋_GB2312" w:hAnsi="仿宋_GB2312" w:cs="仿宋_GB2312" w:hint="eastAsia"/>
          <w:color w:val="000000"/>
          <w:sz w:val="32"/>
          <w:szCs w:val="32"/>
        </w:rPr>
        <w:t>具体负责街道政府信息公开日常事务</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做到了领导、机构、人员“三到位”，实现了政府信息发布、依申请公开受理、政府信息咨询等工作的一体化管理。</w:t>
      </w:r>
    </w:p>
    <w:p w:rsidR="00061872" w:rsidRDefault="002162AA">
      <w:pPr>
        <w:pStyle w:val="a3"/>
        <w:numPr>
          <w:ilvl w:val="0"/>
          <w:numId w:val="1"/>
        </w:numPr>
        <w:spacing w:before="0" w:beforeAutospacing="0" w:after="0" w:afterAutospacing="0"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不断完善，提升工作</w:t>
      </w:r>
      <w:r>
        <w:rPr>
          <w:rFonts w:ascii="仿宋_GB2312" w:eastAsia="仿宋_GB2312" w:hAnsi="仿宋_GB2312" w:cs="仿宋_GB2312" w:hint="eastAsia"/>
          <w:color w:val="000000"/>
          <w:sz w:val="32"/>
          <w:szCs w:val="32"/>
        </w:rPr>
        <w:t>能力。</w:t>
      </w:r>
    </w:p>
    <w:p w:rsidR="00061872" w:rsidRDefault="002162AA">
      <w:pPr>
        <w:pStyle w:val="a3"/>
        <w:spacing w:before="0" w:beforeAutospacing="0" w:after="0" w:afterAutospacing="0"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加强对信息公开工作机构人员的业务培训，同时学习其他单位政府信息公开工作的先进经验和方法</w:t>
      </w:r>
      <w:r>
        <w:rPr>
          <w:rFonts w:ascii="仿宋_GB2312" w:eastAsia="仿宋_GB2312" w:hAnsi="仿宋_GB2312" w:cs="仿宋_GB2312" w:hint="eastAsia"/>
          <w:color w:val="000000"/>
          <w:sz w:val="32"/>
          <w:szCs w:val="32"/>
        </w:rPr>
        <w:t>，完善了行政规范性文件审查、发布机制，使用了发文呈批卡，</w:t>
      </w:r>
      <w:r>
        <w:rPr>
          <w:rFonts w:ascii="仿宋_GB2312" w:eastAsia="仿宋_GB2312" w:hAnsi="仿宋_GB2312" w:cs="仿宋_GB2312" w:hint="eastAsia"/>
          <w:color w:val="000000"/>
          <w:sz w:val="32"/>
          <w:szCs w:val="32"/>
        </w:rPr>
        <w:t>全面梳理、更新</w:t>
      </w:r>
      <w:r>
        <w:rPr>
          <w:rFonts w:ascii="仿宋_GB2312" w:eastAsia="仿宋_GB2312" w:hAnsi="仿宋_GB2312" w:cs="仿宋_GB2312" w:hint="eastAsia"/>
          <w:color w:val="000000"/>
          <w:sz w:val="32"/>
          <w:szCs w:val="32"/>
        </w:rPr>
        <w:t>了</w:t>
      </w:r>
      <w:r>
        <w:rPr>
          <w:rFonts w:ascii="仿宋_GB2312" w:eastAsia="仿宋_GB2312" w:hAnsi="仿宋_GB2312" w:cs="仿宋_GB2312" w:hint="eastAsia"/>
          <w:color w:val="000000"/>
          <w:sz w:val="32"/>
          <w:szCs w:val="32"/>
        </w:rPr>
        <w:t>辖区内各类信息，按照政</w:t>
      </w:r>
      <w:r>
        <w:rPr>
          <w:rFonts w:ascii="仿宋_GB2312" w:eastAsia="仿宋_GB2312" w:hAnsi="仿宋_GB2312" w:cs="仿宋_GB2312" w:hint="eastAsia"/>
          <w:color w:val="000000"/>
          <w:sz w:val="32"/>
          <w:szCs w:val="32"/>
        </w:rPr>
        <w:t>府信息公开内容要求，做到规范化、系统化，并及时公开发布。</w:t>
      </w:r>
    </w:p>
    <w:p w:rsidR="00061872" w:rsidRDefault="002162AA">
      <w:pPr>
        <w:pStyle w:val="a3"/>
        <w:numPr>
          <w:ilvl w:val="0"/>
          <w:numId w:val="1"/>
        </w:numPr>
        <w:spacing w:before="0" w:beforeAutospacing="0" w:after="0" w:afterAutospacing="0"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融入日常，</w:t>
      </w:r>
      <w:r>
        <w:rPr>
          <w:rFonts w:ascii="仿宋_GB2312" w:eastAsia="仿宋_GB2312" w:hAnsi="仿宋_GB2312" w:cs="仿宋_GB2312" w:hint="eastAsia"/>
          <w:color w:val="000000"/>
          <w:sz w:val="32"/>
          <w:szCs w:val="32"/>
        </w:rPr>
        <w:t>拓宽</w:t>
      </w:r>
      <w:r>
        <w:rPr>
          <w:rFonts w:ascii="仿宋_GB2312" w:eastAsia="仿宋_GB2312" w:hAnsi="仿宋_GB2312" w:cs="仿宋_GB2312" w:hint="eastAsia"/>
          <w:color w:val="000000"/>
          <w:sz w:val="32"/>
          <w:szCs w:val="32"/>
        </w:rPr>
        <w:t>公开</w:t>
      </w:r>
      <w:r>
        <w:rPr>
          <w:rFonts w:ascii="仿宋_GB2312" w:eastAsia="仿宋_GB2312" w:hAnsi="仿宋_GB2312" w:cs="仿宋_GB2312" w:hint="eastAsia"/>
          <w:color w:val="000000"/>
          <w:sz w:val="32"/>
          <w:szCs w:val="32"/>
        </w:rPr>
        <w:t>渠道。</w:t>
      </w:r>
    </w:p>
    <w:p w:rsidR="00061872" w:rsidRDefault="002162AA">
      <w:pPr>
        <w:pStyle w:val="a3"/>
        <w:spacing w:before="0" w:beforeAutospacing="0" w:after="0" w:afterAutospacing="0" w:line="5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充分利用</w:t>
      </w:r>
      <w:r>
        <w:rPr>
          <w:rFonts w:ascii="仿宋_GB2312" w:eastAsia="仿宋_GB2312" w:hAnsi="仿宋_GB2312" w:cs="仿宋_GB2312" w:hint="eastAsia"/>
          <w:color w:val="000000"/>
          <w:sz w:val="32"/>
          <w:szCs w:val="32"/>
        </w:rPr>
        <w:t>平时的</w:t>
      </w:r>
      <w:r>
        <w:rPr>
          <w:rFonts w:ascii="仿宋_GB2312" w:eastAsia="仿宋_GB2312" w:hAnsi="仿宋_GB2312" w:cs="仿宋_GB2312" w:hint="eastAsia"/>
          <w:color w:val="000000"/>
          <w:sz w:val="32"/>
          <w:szCs w:val="32"/>
        </w:rPr>
        <w:t>会议，加大对机关、社区干部的宣传教育，向大家</w:t>
      </w:r>
      <w:r>
        <w:rPr>
          <w:rFonts w:ascii="仿宋_GB2312" w:eastAsia="仿宋_GB2312" w:hAnsi="仿宋_GB2312" w:cs="仿宋_GB2312" w:hint="eastAsia"/>
          <w:color w:val="000000"/>
          <w:sz w:val="32"/>
          <w:szCs w:val="32"/>
        </w:rPr>
        <w:t>强调工作中要明确</w:t>
      </w:r>
      <w:r>
        <w:rPr>
          <w:rFonts w:ascii="仿宋_GB2312" w:eastAsia="仿宋_GB2312" w:hAnsi="仿宋_GB2312" w:cs="仿宋_GB2312" w:hint="eastAsia"/>
          <w:color w:val="000000"/>
          <w:sz w:val="32"/>
          <w:szCs w:val="32"/>
        </w:rPr>
        <w:t>政府信息公开工作的任务要求</w:t>
      </w:r>
      <w:r>
        <w:rPr>
          <w:rFonts w:ascii="仿宋_GB2312" w:eastAsia="仿宋_GB2312" w:hAnsi="仿宋_GB2312" w:cs="仿宋_GB2312" w:hint="eastAsia"/>
          <w:color w:val="000000"/>
          <w:sz w:val="32"/>
          <w:szCs w:val="32"/>
        </w:rPr>
        <w:t>，做好政务服务公开，打通与群众沟通的渠道</w:t>
      </w:r>
      <w:r>
        <w:rPr>
          <w:rFonts w:ascii="仿宋_GB2312" w:eastAsia="仿宋_GB2312" w:hAnsi="仿宋_GB2312" w:cs="仿宋_GB2312" w:hint="eastAsia"/>
          <w:color w:val="000000"/>
          <w:sz w:val="32"/>
          <w:szCs w:val="32"/>
        </w:rPr>
        <w:t>。通过</w:t>
      </w:r>
      <w:r>
        <w:rPr>
          <w:rFonts w:ascii="仿宋_GB2312" w:eastAsia="仿宋_GB2312" w:hAnsi="仿宋_GB2312" w:cs="仿宋_GB2312" w:hint="eastAsia"/>
          <w:color w:val="000000"/>
          <w:sz w:val="32"/>
          <w:szCs w:val="32"/>
        </w:rPr>
        <w:t>海报、</w:t>
      </w:r>
      <w:r>
        <w:rPr>
          <w:rFonts w:ascii="仿宋_GB2312" w:eastAsia="仿宋_GB2312" w:hAnsi="仿宋_GB2312" w:cs="仿宋_GB2312" w:hint="eastAsia"/>
          <w:color w:val="000000"/>
          <w:sz w:val="32"/>
          <w:szCs w:val="32"/>
        </w:rPr>
        <w:t>微信平台、电子显示屏等多种形式向群众进行宣传</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进一步拓宽信息公开宣传的渠道</w:t>
      </w:r>
      <w:r>
        <w:rPr>
          <w:rFonts w:ascii="仿宋_GB2312" w:eastAsia="仿宋_GB2312" w:hAnsi="仿宋_GB2312" w:cs="仿宋_GB2312" w:hint="eastAsia"/>
          <w:color w:val="000000"/>
          <w:sz w:val="32"/>
          <w:szCs w:val="32"/>
        </w:rPr>
        <w:t>，推动各项工作的开展。</w:t>
      </w:r>
    </w:p>
    <w:p w:rsidR="00061872" w:rsidRDefault="00061872">
      <w:pPr>
        <w:pStyle w:val="a3"/>
        <w:spacing w:before="0" w:beforeAutospacing="0" w:after="0" w:afterAutospacing="0" w:line="500" w:lineRule="exact"/>
        <w:ind w:firstLineChars="200" w:firstLine="640"/>
        <w:rPr>
          <w:rFonts w:ascii="仿宋_GB2312" w:eastAsia="仿宋_GB2312" w:hAnsi="仿宋_GB2312" w:cs="仿宋_GB2312"/>
          <w:color w:val="000000"/>
          <w:sz w:val="32"/>
          <w:szCs w:val="32"/>
        </w:rPr>
      </w:pPr>
    </w:p>
    <w:p w:rsidR="00061872" w:rsidRDefault="002162AA">
      <w:pPr>
        <w:numPr>
          <w:ilvl w:val="0"/>
          <w:numId w:val="2"/>
        </w:numPr>
        <w:ind w:firstLine="640"/>
        <w:rPr>
          <w:rFonts w:ascii="黑体" w:eastAsia="黑体" w:hAnsi="黑体" w:cs="黑体"/>
          <w:b/>
          <w:bCs/>
          <w:sz w:val="32"/>
          <w:szCs w:val="32"/>
        </w:rPr>
      </w:pPr>
      <w:r>
        <w:rPr>
          <w:rFonts w:ascii="黑体" w:eastAsia="黑体" w:hAnsi="黑体" w:cs="黑体" w:hint="eastAsia"/>
          <w:b/>
          <w:bCs/>
          <w:sz w:val="32"/>
          <w:szCs w:val="32"/>
        </w:rPr>
        <w:t>主动公开政府信息情况</w:t>
      </w:r>
    </w:p>
    <w:tbl>
      <w:tblPr>
        <w:tblW w:w="8140" w:type="dxa"/>
        <w:jc w:val="center"/>
        <w:tblLayout w:type="fixed"/>
        <w:tblCellMar>
          <w:left w:w="0" w:type="dxa"/>
          <w:right w:w="0" w:type="dxa"/>
        </w:tblCellMar>
        <w:tblLook w:val="04A0"/>
      </w:tblPr>
      <w:tblGrid>
        <w:gridCol w:w="3113"/>
        <w:gridCol w:w="1875"/>
        <w:gridCol w:w="1499"/>
        <w:gridCol w:w="1653"/>
      </w:tblGrid>
      <w:tr w:rsidR="00061872">
        <w:trPr>
          <w:trHeight w:val="495"/>
          <w:jc w:val="center"/>
        </w:trPr>
        <w:tc>
          <w:tcPr>
            <w:tcW w:w="81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color w:val="000000"/>
                <w:kern w:val="0"/>
                <w:sz w:val="20"/>
                <w:szCs w:val="20"/>
              </w:rPr>
              <w:t>第二十条第（一）项</w:t>
            </w:r>
          </w:p>
        </w:tc>
      </w:tr>
      <w:tr w:rsidR="00061872">
        <w:trPr>
          <w:trHeight w:val="882"/>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color w:val="000000"/>
                <w:kern w:val="0"/>
                <w:sz w:val="20"/>
                <w:szCs w:val="20"/>
              </w:rPr>
              <w:t>信息内容</w:t>
            </w:r>
          </w:p>
        </w:tc>
        <w:tc>
          <w:tcPr>
            <w:tcW w:w="18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color w:val="000000"/>
                <w:kern w:val="0"/>
                <w:sz w:val="20"/>
                <w:szCs w:val="20"/>
              </w:rPr>
              <w:t>本年</w:t>
            </w:r>
            <w:r>
              <w:rPr>
                <w:rFonts w:ascii="宋体" w:hAnsi="宋体" w:cs="宋体" w:hint="eastAsia"/>
                <w:color w:val="000000"/>
                <w:kern w:val="0"/>
                <w:sz w:val="20"/>
                <w:szCs w:val="20"/>
              </w:rPr>
              <w:t>制发件数</w:t>
            </w:r>
          </w:p>
        </w:tc>
        <w:tc>
          <w:tcPr>
            <w:tcW w:w="14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color w:val="000000"/>
                <w:kern w:val="0"/>
                <w:sz w:val="20"/>
                <w:szCs w:val="20"/>
              </w:rPr>
              <w:t>本年废止件数</w:t>
            </w:r>
          </w:p>
        </w:tc>
        <w:tc>
          <w:tcPr>
            <w:tcW w:w="165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color w:val="000000"/>
                <w:kern w:val="0"/>
                <w:sz w:val="20"/>
                <w:szCs w:val="20"/>
              </w:rPr>
              <w:t>现行有效件数</w:t>
            </w:r>
          </w:p>
        </w:tc>
      </w:tr>
      <w:tr w:rsidR="00061872">
        <w:trPr>
          <w:trHeight w:val="523"/>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left"/>
              <w:rPr>
                <w:rFonts w:ascii="宋体" w:cs="宋体"/>
                <w:kern w:val="0"/>
                <w:sz w:val="24"/>
              </w:rPr>
            </w:pPr>
            <w:r>
              <w:rPr>
                <w:rFonts w:ascii="宋体" w:hAnsi="宋体" w:cs="宋体" w:hint="eastAsia"/>
                <w:color w:val="000000"/>
                <w:kern w:val="0"/>
                <w:sz w:val="20"/>
                <w:szCs w:val="20"/>
              </w:rPr>
              <w:t>规章</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color w:val="000000"/>
                <w:kern w:val="0"/>
                <w:sz w:val="20"/>
                <w:szCs w:val="20"/>
              </w:rPr>
              <w:t>0</w:t>
            </w:r>
          </w:p>
        </w:tc>
        <w:tc>
          <w:tcPr>
            <w:tcW w:w="1499"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cs="宋体"/>
                <w:color w:val="000000"/>
                <w:kern w:val="0"/>
                <w:sz w:val="20"/>
                <w:szCs w:val="20"/>
              </w:rPr>
              <w:t>0</w:t>
            </w:r>
          </w:p>
        </w:tc>
        <w:tc>
          <w:tcPr>
            <w:tcW w:w="165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color w:val="000000"/>
                <w:kern w:val="0"/>
                <w:sz w:val="20"/>
                <w:szCs w:val="20"/>
              </w:rPr>
              <w:t>0</w:t>
            </w:r>
          </w:p>
        </w:tc>
      </w:tr>
      <w:tr w:rsidR="00061872">
        <w:trPr>
          <w:trHeight w:val="471"/>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left"/>
              <w:rPr>
                <w:rFonts w:ascii="宋体" w:cs="宋体"/>
                <w:kern w:val="0"/>
                <w:sz w:val="24"/>
              </w:rPr>
            </w:pPr>
            <w:r>
              <w:rPr>
                <w:rFonts w:ascii="宋体" w:hAnsi="宋体" w:cs="宋体" w:hint="eastAsia"/>
                <w:color w:val="000000"/>
                <w:kern w:val="0"/>
                <w:sz w:val="20"/>
                <w:szCs w:val="20"/>
              </w:rPr>
              <w:t>行政</w:t>
            </w:r>
            <w:r>
              <w:rPr>
                <w:rFonts w:ascii="宋体" w:hAnsi="宋体" w:cs="宋体" w:hint="eastAsia"/>
                <w:color w:val="000000"/>
                <w:kern w:val="0"/>
                <w:sz w:val="20"/>
                <w:szCs w:val="20"/>
              </w:rPr>
              <w:t>规范性文件</w:t>
            </w:r>
          </w:p>
        </w:tc>
        <w:tc>
          <w:tcPr>
            <w:tcW w:w="187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tabs>
                <w:tab w:val="center" w:pos="829"/>
              </w:tabs>
              <w:jc w:val="left"/>
              <w:rPr>
                <w:rFonts w:ascii="宋体" w:cs="宋体"/>
                <w:kern w:val="0"/>
                <w:sz w:val="24"/>
              </w:rPr>
            </w:pPr>
            <w:r>
              <w:rPr>
                <w:rFonts w:ascii="宋体" w:hAnsi="宋体" w:cs="宋体" w:hint="eastAsia"/>
                <w:color w:val="000000"/>
                <w:kern w:val="0"/>
                <w:sz w:val="20"/>
                <w:szCs w:val="20"/>
              </w:rPr>
              <w:t xml:space="preserve">　　</w:t>
            </w:r>
            <w:r>
              <w:rPr>
                <w:rFonts w:ascii="宋体" w:cs="宋体"/>
                <w:color w:val="000000"/>
                <w:kern w:val="0"/>
                <w:sz w:val="20"/>
                <w:szCs w:val="20"/>
              </w:rPr>
              <w:tab/>
            </w:r>
            <w:r>
              <w:rPr>
                <w:rFonts w:ascii="宋体" w:hAnsi="宋体" w:cs="宋体"/>
                <w:color w:val="000000"/>
                <w:kern w:val="0"/>
                <w:sz w:val="20"/>
                <w:szCs w:val="20"/>
              </w:rPr>
              <w:t>0</w:t>
            </w:r>
          </w:p>
        </w:tc>
        <w:tc>
          <w:tcPr>
            <w:tcW w:w="1499"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cs="宋体"/>
                <w:color w:val="000000"/>
                <w:kern w:val="0"/>
                <w:sz w:val="20"/>
                <w:szCs w:val="20"/>
              </w:rPr>
              <w:t>0</w:t>
            </w:r>
          </w:p>
        </w:tc>
        <w:tc>
          <w:tcPr>
            <w:tcW w:w="165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color w:val="000000"/>
                <w:kern w:val="0"/>
                <w:sz w:val="20"/>
                <w:szCs w:val="20"/>
              </w:rPr>
              <w:t>0</w:t>
            </w:r>
          </w:p>
        </w:tc>
      </w:tr>
      <w:tr w:rsidR="00061872">
        <w:trPr>
          <w:trHeight w:val="480"/>
          <w:jc w:val="center"/>
        </w:trPr>
        <w:tc>
          <w:tcPr>
            <w:tcW w:w="8140" w:type="dxa"/>
            <w:gridSpan w:val="4"/>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color w:val="000000"/>
                <w:kern w:val="0"/>
                <w:sz w:val="20"/>
                <w:szCs w:val="20"/>
              </w:rPr>
              <w:t>第二十条第（五）项</w:t>
            </w:r>
          </w:p>
        </w:tc>
      </w:tr>
      <w:tr w:rsidR="00061872">
        <w:trPr>
          <w:trHeight w:val="634"/>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color w:val="000000"/>
                <w:kern w:val="0"/>
                <w:sz w:val="20"/>
                <w:szCs w:val="20"/>
              </w:rPr>
              <w:t>信息内容</w:t>
            </w:r>
          </w:p>
        </w:tc>
        <w:tc>
          <w:tcPr>
            <w:tcW w:w="50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color w:val="000000"/>
                <w:kern w:val="0"/>
                <w:sz w:val="20"/>
                <w:szCs w:val="20"/>
              </w:rPr>
              <w:t>本年</w:t>
            </w:r>
            <w:r>
              <w:rPr>
                <w:rFonts w:ascii="宋体" w:hAnsi="宋体" w:cs="宋体" w:hint="eastAsia"/>
                <w:color w:val="000000"/>
                <w:kern w:val="0"/>
                <w:sz w:val="20"/>
                <w:szCs w:val="20"/>
              </w:rPr>
              <w:t>处理决定数量</w:t>
            </w:r>
          </w:p>
        </w:tc>
      </w:tr>
      <w:tr w:rsidR="00061872">
        <w:trPr>
          <w:trHeight w:val="580"/>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left"/>
              <w:rPr>
                <w:rFonts w:ascii="宋体" w:cs="宋体"/>
                <w:kern w:val="0"/>
                <w:sz w:val="24"/>
              </w:rPr>
            </w:pPr>
            <w:r>
              <w:rPr>
                <w:rFonts w:ascii="宋体" w:hAnsi="宋体" w:cs="宋体" w:hint="eastAsia"/>
                <w:color w:val="000000"/>
                <w:kern w:val="0"/>
                <w:sz w:val="20"/>
                <w:szCs w:val="20"/>
              </w:rPr>
              <w:t>行政许可</w:t>
            </w:r>
          </w:p>
        </w:tc>
        <w:tc>
          <w:tcPr>
            <w:tcW w:w="502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cs="宋体" w:hint="eastAsia"/>
                <w:kern w:val="0"/>
                <w:sz w:val="20"/>
                <w:szCs w:val="20"/>
              </w:rPr>
              <w:t>0</w:t>
            </w:r>
          </w:p>
        </w:tc>
      </w:tr>
      <w:tr w:rsidR="00061872">
        <w:trPr>
          <w:trHeight w:val="406"/>
          <w:jc w:val="center"/>
        </w:trPr>
        <w:tc>
          <w:tcPr>
            <w:tcW w:w="8140" w:type="dxa"/>
            <w:gridSpan w:val="4"/>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color w:val="000000"/>
                <w:kern w:val="0"/>
                <w:sz w:val="20"/>
                <w:szCs w:val="20"/>
              </w:rPr>
              <w:t>第二十条第（六）项</w:t>
            </w:r>
          </w:p>
        </w:tc>
      </w:tr>
      <w:tr w:rsidR="00061872">
        <w:trPr>
          <w:trHeight w:val="634"/>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color w:val="000000"/>
                <w:kern w:val="0"/>
                <w:sz w:val="20"/>
                <w:szCs w:val="20"/>
              </w:rPr>
              <w:t>信息内容</w:t>
            </w:r>
          </w:p>
        </w:tc>
        <w:tc>
          <w:tcPr>
            <w:tcW w:w="502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color w:val="000000"/>
                <w:kern w:val="0"/>
                <w:sz w:val="20"/>
                <w:szCs w:val="20"/>
              </w:rPr>
              <w:t>本年</w:t>
            </w:r>
            <w:r>
              <w:rPr>
                <w:rFonts w:ascii="宋体" w:hAnsi="宋体" w:cs="宋体" w:hint="eastAsia"/>
                <w:color w:val="000000"/>
                <w:kern w:val="0"/>
                <w:sz w:val="20"/>
                <w:szCs w:val="20"/>
              </w:rPr>
              <w:t>处理决定数量</w:t>
            </w:r>
          </w:p>
        </w:tc>
      </w:tr>
      <w:tr w:rsidR="00061872">
        <w:trPr>
          <w:trHeight w:val="505"/>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left"/>
              <w:rPr>
                <w:rFonts w:ascii="宋体" w:cs="宋体"/>
                <w:kern w:val="0"/>
                <w:sz w:val="24"/>
              </w:rPr>
            </w:pPr>
            <w:r>
              <w:rPr>
                <w:rFonts w:ascii="宋体" w:hAnsi="宋体" w:cs="宋体" w:hint="eastAsia"/>
                <w:color w:val="000000"/>
                <w:kern w:val="0"/>
                <w:sz w:val="20"/>
                <w:szCs w:val="20"/>
              </w:rPr>
              <w:t>行政处罚</w:t>
            </w:r>
          </w:p>
        </w:tc>
        <w:tc>
          <w:tcPr>
            <w:tcW w:w="502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tabs>
                <w:tab w:val="left" w:pos="694"/>
              </w:tabs>
              <w:jc w:val="center"/>
              <w:rPr>
                <w:rFonts w:ascii="宋体" w:cs="宋体"/>
                <w:kern w:val="0"/>
                <w:sz w:val="24"/>
              </w:rPr>
            </w:pPr>
            <w:r>
              <w:rPr>
                <w:rFonts w:ascii="宋体" w:cs="宋体" w:hint="eastAsia"/>
                <w:kern w:val="0"/>
                <w:sz w:val="20"/>
                <w:szCs w:val="20"/>
              </w:rPr>
              <w:t>0</w:t>
            </w:r>
          </w:p>
        </w:tc>
      </w:tr>
      <w:tr w:rsidR="00061872">
        <w:trPr>
          <w:trHeight w:val="409"/>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left"/>
              <w:rPr>
                <w:rFonts w:ascii="宋体" w:cs="宋体"/>
                <w:kern w:val="0"/>
                <w:sz w:val="24"/>
              </w:rPr>
            </w:pPr>
            <w:r>
              <w:rPr>
                <w:rFonts w:ascii="宋体" w:hAnsi="宋体" w:cs="宋体" w:hint="eastAsia"/>
                <w:color w:val="000000"/>
                <w:kern w:val="0"/>
                <w:sz w:val="20"/>
                <w:szCs w:val="20"/>
              </w:rPr>
              <w:t>行政强制</w:t>
            </w:r>
          </w:p>
        </w:tc>
        <w:tc>
          <w:tcPr>
            <w:tcW w:w="5027"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color w:val="000000"/>
                <w:kern w:val="0"/>
                <w:sz w:val="20"/>
                <w:szCs w:val="20"/>
              </w:rPr>
              <w:t>0</w:t>
            </w:r>
          </w:p>
        </w:tc>
      </w:tr>
      <w:tr w:rsidR="00061872">
        <w:trPr>
          <w:trHeight w:val="474"/>
          <w:jc w:val="center"/>
        </w:trPr>
        <w:tc>
          <w:tcPr>
            <w:tcW w:w="8140" w:type="dxa"/>
            <w:gridSpan w:val="4"/>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color w:val="000000"/>
                <w:kern w:val="0"/>
                <w:sz w:val="20"/>
                <w:szCs w:val="20"/>
              </w:rPr>
              <w:t>第二十条第（八）项</w:t>
            </w:r>
          </w:p>
        </w:tc>
      </w:tr>
      <w:tr w:rsidR="00061872">
        <w:trPr>
          <w:trHeight w:val="270"/>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color w:val="000000"/>
                <w:kern w:val="0"/>
                <w:sz w:val="20"/>
                <w:szCs w:val="20"/>
              </w:rPr>
              <w:t>信息内容</w:t>
            </w:r>
          </w:p>
        </w:tc>
        <w:tc>
          <w:tcPr>
            <w:tcW w:w="5027" w:type="dxa"/>
            <w:gridSpan w:val="3"/>
            <w:tcBorders>
              <w:top w:val="nil"/>
              <w:left w:val="nil"/>
              <w:bottom w:val="single" w:sz="8" w:space="0" w:color="auto"/>
              <w:right w:val="single" w:sz="8" w:space="0" w:color="000000"/>
            </w:tcBorders>
            <w:tcMar>
              <w:top w:w="0" w:type="dxa"/>
              <w:left w:w="108" w:type="dxa"/>
              <w:bottom w:w="0" w:type="dxa"/>
              <w:right w:w="108" w:type="dxa"/>
            </w:tcMar>
            <w:vAlign w:val="center"/>
          </w:tcPr>
          <w:p w:rsidR="00061872" w:rsidRDefault="002162AA">
            <w:pPr>
              <w:widowControl/>
              <w:jc w:val="center"/>
              <w:rPr>
                <w:rFonts w:ascii="宋体" w:cs="宋体"/>
                <w:kern w:val="0"/>
                <w:sz w:val="20"/>
                <w:szCs w:val="20"/>
              </w:rPr>
            </w:pPr>
            <w:r>
              <w:rPr>
                <w:rFonts w:ascii="宋体" w:cs="宋体" w:hint="eastAsia"/>
                <w:kern w:val="0"/>
                <w:sz w:val="20"/>
                <w:szCs w:val="20"/>
              </w:rPr>
              <w:t>本年收费金额（单位：万元）</w:t>
            </w:r>
          </w:p>
        </w:tc>
      </w:tr>
      <w:tr w:rsidR="00061872">
        <w:trPr>
          <w:trHeight w:val="551"/>
          <w:jc w:val="center"/>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left"/>
              <w:rPr>
                <w:rFonts w:ascii="宋体" w:cs="宋体"/>
                <w:kern w:val="0"/>
                <w:sz w:val="24"/>
              </w:rPr>
            </w:pPr>
            <w:r>
              <w:rPr>
                <w:rFonts w:ascii="宋体" w:hAnsi="宋体" w:cs="宋体" w:hint="eastAsia"/>
                <w:color w:val="000000"/>
                <w:kern w:val="0"/>
                <w:sz w:val="20"/>
                <w:szCs w:val="20"/>
              </w:rPr>
              <w:t>行政事业性收费</w:t>
            </w:r>
          </w:p>
        </w:tc>
        <w:tc>
          <w:tcPr>
            <w:tcW w:w="5027" w:type="dxa"/>
            <w:gridSpan w:val="3"/>
            <w:tcBorders>
              <w:top w:val="nil"/>
              <w:left w:val="nil"/>
              <w:bottom w:val="single" w:sz="8" w:space="0" w:color="auto"/>
              <w:right w:val="single" w:sz="8" w:space="0" w:color="000000"/>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cs="宋体"/>
                <w:color w:val="000000"/>
                <w:kern w:val="0"/>
                <w:sz w:val="20"/>
                <w:szCs w:val="20"/>
              </w:rPr>
              <w:t>0</w:t>
            </w:r>
          </w:p>
        </w:tc>
      </w:tr>
    </w:tbl>
    <w:p w:rsidR="00061872" w:rsidRDefault="00061872">
      <w:pPr>
        <w:widowControl/>
        <w:shd w:val="clear" w:color="auto" w:fill="FFFFFF"/>
        <w:ind w:firstLine="480"/>
        <w:rPr>
          <w:rFonts w:ascii="宋体" w:cs="宋体"/>
          <w:color w:val="333333"/>
          <w:kern w:val="0"/>
          <w:sz w:val="20"/>
          <w:szCs w:val="20"/>
        </w:rPr>
      </w:pPr>
    </w:p>
    <w:p w:rsidR="00061872" w:rsidRDefault="002162AA">
      <w:pPr>
        <w:ind w:firstLineChars="200" w:firstLine="643"/>
        <w:rPr>
          <w:rFonts w:ascii="黑体" w:eastAsia="黑体" w:hAnsi="黑体" w:cs="黑体"/>
          <w:b/>
          <w:bCs/>
          <w:sz w:val="32"/>
          <w:szCs w:val="32"/>
        </w:rPr>
      </w:pPr>
      <w:r>
        <w:rPr>
          <w:rFonts w:ascii="黑体" w:eastAsia="黑体" w:hAnsi="黑体" w:cs="黑体" w:hint="eastAsia"/>
          <w:b/>
          <w:bCs/>
          <w:sz w:val="32"/>
          <w:szCs w:val="32"/>
        </w:rPr>
        <w:t>三、收到和处理政府信息公开申请情况</w:t>
      </w:r>
    </w:p>
    <w:tbl>
      <w:tblPr>
        <w:tblW w:w="9071" w:type="dxa"/>
        <w:jc w:val="center"/>
        <w:tblLayout w:type="fixed"/>
        <w:tblCellMar>
          <w:left w:w="0" w:type="dxa"/>
          <w:right w:w="0" w:type="dxa"/>
        </w:tblCellMar>
        <w:tblLook w:val="04A0"/>
      </w:tblPr>
      <w:tblGrid>
        <w:gridCol w:w="617"/>
        <w:gridCol w:w="764"/>
        <w:gridCol w:w="2176"/>
        <w:gridCol w:w="813"/>
        <w:gridCol w:w="755"/>
        <w:gridCol w:w="755"/>
        <w:gridCol w:w="813"/>
        <w:gridCol w:w="973"/>
        <w:gridCol w:w="711"/>
        <w:gridCol w:w="694"/>
      </w:tblGrid>
      <w:tr w:rsidR="00061872">
        <w:trPr>
          <w:jc w:val="center"/>
        </w:trPr>
        <w:tc>
          <w:tcPr>
            <w:tcW w:w="3557"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kern w:val="0"/>
                <w:sz w:val="20"/>
                <w:szCs w:val="20"/>
              </w:rPr>
              <w:t>（本列数据的勾稽关系为：第一项加第二项之和，等于第三项加第四项之和）</w:t>
            </w:r>
          </w:p>
        </w:tc>
        <w:tc>
          <w:tcPr>
            <w:tcW w:w="5514"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kern w:val="0"/>
                <w:sz w:val="20"/>
                <w:szCs w:val="20"/>
              </w:rPr>
              <w:t>申请人情况</w:t>
            </w:r>
          </w:p>
        </w:tc>
      </w:tr>
      <w:tr w:rsidR="00061872">
        <w:trPr>
          <w:jc w:val="center"/>
        </w:trPr>
        <w:tc>
          <w:tcPr>
            <w:tcW w:w="3557" w:type="dxa"/>
            <w:gridSpan w:val="3"/>
            <w:vMerge/>
            <w:tcBorders>
              <w:top w:val="single" w:sz="8" w:space="0" w:color="auto"/>
              <w:left w:val="single" w:sz="8" w:space="0" w:color="auto"/>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813"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kern w:val="0"/>
                <w:sz w:val="20"/>
                <w:szCs w:val="20"/>
              </w:rPr>
              <w:t>自然人</w:t>
            </w:r>
          </w:p>
        </w:tc>
        <w:tc>
          <w:tcPr>
            <w:tcW w:w="400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kern w:val="0"/>
                <w:sz w:val="20"/>
                <w:szCs w:val="20"/>
              </w:rPr>
              <w:t>法人或其他组织</w:t>
            </w:r>
          </w:p>
        </w:tc>
        <w:tc>
          <w:tcPr>
            <w:tcW w:w="69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kern w:val="0"/>
                <w:sz w:val="20"/>
                <w:szCs w:val="20"/>
              </w:rPr>
              <w:t>总计</w:t>
            </w:r>
          </w:p>
        </w:tc>
      </w:tr>
      <w:tr w:rsidR="00061872">
        <w:trPr>
          <w:jc w:val="center"/>
        </w:trPr>
        <w:tc>
          <w:tcPr>
            <w:tcW w:w="3557" w:type="dxa"/>
            <w:gridSpan w:val="3"/>
            <w:vMerge/>
            <w:tcBorders>
              <w:top w:val="single" w:sz="8" w:space="0" w:color="auto"/>
              <w:left w:val="single" w:sz="8" w:space="0" w:color="auto"/>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813" w:type="dxa"/>
            <w:vMerge/>
            <w:tcBorders>
              <w:top w:val="nil"/>
              <w:left w:val="nil"/>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kern w:val="0"/>
                <w:sz w:val="20"/>
                <w:szCs w:val="20"/>
              </w:rPr>
              <w:t>商业企业</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kern w:val="0"/>
                <w:sz w:val="20"/>
                <w:szCs w:val="20"/>
              </w:rPr>
              <w:t>科研机构</w:t>
            </w:r>
          </w:p>
        </w:tc>
        <w:tc>
          <w:tcPr>
            <w:tcW w:w="8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kern w:val="0"/>
                <w:sz w:val="20"/>
                <w:szCs w:val="20"/>
              </w:rPr>
              <w:t>社会公益组织</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kern w:val="0"/>
                <w:sz w:val="20"/>
                <w:szCs w:val="20"/>
              </w:rPr>
              <w:t>法律服务机构</w:t>
            </w:r>
          </w:p>
        </w:tc>
        <w:tc>
          <w:tcPr>
            <w:tcW w:w="7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kern w:val="0"/>
                <w:sz w:val="20"/>
                <w:szCs w:val="20"/>
              </w:rPr>
              <w:t>其他</w:t>
            </w:r>
          </w:p>
        </w:tc>
        <w:tc>
          <w:tcPr>
            <w:tcW w:w="694" w:type="dxa"/>
            <w:vMerge/>
            <w:tcBorders>
              <w:top w:val="single" w:sz="8" w:space="0" w:color="auto"/>
              <w:left w:val="nil"/>
              <w:bottom w:val="single" w:sz="8" w:space="0" w:color="auto"/>
              <w:right w:val="single" w:sz="8" w:space="0" w:color="auto"/>
            </w:tcBorders>
            <w:vAlign w:val="center"/>
          </w:tcPr>
          <w:p w:rsidR="00061872" w:rsidRDefault="00061872">
            <w:pPr>
              <w:widowControl/>
              <w:jc w:val="left"/>
              <w:rPr>
                <w:rFonts w:ascii="宋体" w:cs="宋体"/>
                <w:kern w:val="0"/>
                <w:sz w:val="24"/>
              </w:rPr>
            </w:pPr>
          </w:p>
        </w:tc>
      </w:tr>
      <w:tr w:rsidR="00061872">
        <w:trPr>
          <w:jc w:val="center"/>
        </w:trPr>
        <w:tc>
          <w:tcPr>
            <w:tcW w:w="3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left"/>
              <w:rPr>
                <w:rFonts w:ascii="宋体" w:cs="宋体"/>
                <w:kern w:val="0"/>
                <w:sz w:val="24"/>
              </w:rPr>
            </w:pPr>
            <w:r>
              <w:rPr>
                <w:rFonts w:ascii="宋体" w:hAnsi="宋体" w:cs="宋体" w:hint="eastAsia"/>
                <w:kern w:val="0"/>
                <w:sz w:val="20"/>
                <w:szCs w:val="20"/>
              </w:rPr>
              <w:t>一、本年新收政府信息公开申请数量</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w:t>
            </w:r>
          </w:p>
        </w:tc>
      </w:tr>
      <w:tr w:rsidR="00061872">
        <w:trPr>
          <w:jc w:val="center"/>
        </w:trPr>
        <w:tc>
          <w:tcPr>
            <w:tcW w:w="3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left"/>
              <w:rPr>
                <w:rFonts w:ascii="宋体" w:cs="宋体"/>
                <w:kern w:val="0"/>
                <w:sz w:val="24"/>
              </w:rPr>
            </w:pPr>
            <w:r>
              <w:rPr>
                <w:rFonts w:ascii="宋体" w:hAnsi="宋体" w:cs="宋体" w:hint="eastAsia"/>
                <w:kern w:val="0"/>
                <w:sz w:val="20"/>
                <w:szCs w:val="20"/>
              </w:rPr>
              <w:lastRenderedPageBreak/>
              <w:t>二、上年结转政府信息公开申请数量</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w:t>
            </w:r>
          </w:p>
        </w:tc>
      </w:tr>
      <w:tr w:rsidR="00061872">
        <w:trPr>
          <w:jc w:val="center"/>
        </w:trPr>
        <w:tc>
          <w:tcPr>
            <w:tcW w:w="61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kern w:val="0"/>
                <w:sz w:val="20"/>
                <w:szCs w:val="20"/>
              </w:rPr>
              <w:t>三、本年度办理结果</w:t>
            </w: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left"/>
              <w:rPr>
                <w:rFonts w:ascii="宋体" w:cs="宋体"/>
                <w:kern w:val="0"/>
                <w:sz w:val="24"/>
              </w:rPr>
            </w:pPr>
            <w:r>
              <w:rPr>
                <w:rFonts w:ascii="楷体" w:eastAsia="楷体" w:hAnsi="楷体" w:cs="宋体" w:hint="eastAsia"/>
                <w:kern w:val="0"/>
                <w:sz w:val="20"/>
                <w:szCs w:val="20"/>
              </w:rPr>
              <w:t>（一）予以公开</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w:t>
            </w:r>
          </w:p>
        </w:tc>
      </w:tr>
      <w:tr w:rsidR="00061872">
        <w:trPr>
          <w:jc w:val="center"/>
        </w:trPr>
        <w:tc>
          <w:tcPr>
            <w:tcW w:w="617" w:type="dxa"/>
            <w:vMerge/>
            <w:tcBorders>
              <w:top w:val="nil"/>
              <w:left w:val="single" w:sz="8" w:space="0" w:color="auto"/>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left"/>
              <w:rPr>
                <w:rFonts w:ascii="宋体" w:cs="宋体"/>
                <w:kern w:val="0"/>
                <w:sz w:val="24"/>
              </w:rPr>
            </w:pPr>
            <w:r>
              <w:rPr>
                <w:rFonts w:ascii="楷体" w:eastAsia="楷体" w:hAnsi="楷体" w:cs="宋体" w:hint="eastAsia"/>
                <w:kern w:val="0"/>
                <w:sz w:val="20"/>
                <w:szCs w:val="20"/>
              </w:rPr>
              <w:t>（二）部分公开（区分处理的，只计这一情形，不计其他情形）</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r>
      <w:tr w:rsidR="00061872">
        <w:trPr>
          <w:jc w:val="center"/>
        </w:trPr>
        <w:tc>
          <w:tcPr>
            <w:tcW w:w="617" w:type="dxa"/>
            <w:vMerge/>
            <w:tcBorders>
              <w:top w:val="nil"/>
              <w:left w:val="single" w:sz="8" w:space="0" w:color="auto"/>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76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left"/>
              <w:rPr>
                <w:rFonts w:ascii="宋体" w:cs="宋体"/>
                <w:kern w:val="0"/>
                <w:sz w:val="24"/>
              </w:rPr>
            </w:pPr>
            <w:r>
              <w:rPr>
                <w:rFonts w:ascii="楷体" w:eastAsia="楷体" w:hAnsi="楷体" w:cs="宋体" w:hint="eastAsia"/>
                <w:kern w:val="0"/>
                <w:sz w:val="20"/>
                <w:szCs w:val="20"/>
              </w:rPr>
              <w:t>（三）不予公开</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left"/>
              <w:rPr>
                <w:rFonts w:ascii="宋体" w:cs="宋体"/>
                <w:kern w:val="0"/>
                <w:sz w:val="24"/>
              </w:rPr>
            </w:pPr>
            <w:r>
              <w:rPr>
                <w:rFonts w:ascii="楷体" w:eastAsia="楷体" w:hAnsi="楷体" w:cs="宋体"/>
                <w:kern w:val="0"/>
                <w:sz w:val="20"/>
                <w:szCs w:val="20"/>
              </w:rPr>
              <w:t>1.</w:t>
            </w:r>
            <w:r>
              <w:rPr>
                <w:rFonts w:ascii="楷体" w:eastAsia="楷体" w:hAnsi="楷体" w:cs="宋体" w:hint="eastAsia"/>
                <w:kern w:val="0"/>
                <w:sz w:val="20"/>
                <w:szCs w:val="20"/>
              </w:rPr>
              <w:t>属于国家秘密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r>
      <w:tr w:rsidR="00061872">
        <w:trPr>
          <w:jc w:val="center"/>
        </w:trPr>
        <w:tc>
          <w:tcPr>
            <w:tcW w:w="617" w:type="dxa"/>
            <w:vMerge/>
            <w:tcBorders>
              <w:top w:val="nil"/>
              <w:left w:val="single" w:sz="8" w:space="0" w:color="auto"/>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764" w:type="dxa"/>
            <w:vMerge/>
            <w:tcBorders>
              <w:top w:val="nil"/>
              <w:left w:val="nil"/>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left"/>
              <w:rPr>
                <w:rFonts w:ascii="宋体" w:cs="宋体"/>
                <w:kern w:val="0"/>
                <w:sz w:val="24"/>
              </w:rPr>
            </w:pPr>
            <w:r>
              <w:rPr>
                <w:rFonts w:ascii="楷体" w:eastAsia="楷体" w:hAnsi="楷体" w:cs="宋体"/>
                <w:kern w:val="0"/>
                <w:sz w:val="20"/>
                <w:szCs w:val="20"/>
              </w:rPr>
              <w:t>2.</w:t>
            </w:r>
            <w:r>
              <w:rPr>
                <w:rFonts w:ascii="楷体" w:eastAsia="楷体" w:hAnsi="楷体" w:cs="宋体" w:hint="eastAsia"/>
                <w:kern w:val="0"/>
                <w:sz w:val="20"/>
                <w:szCs w:val="20"/>
              </w:rPr>
              <w:t>其他法律行政法规禁止公开</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r>
      <w:tr w:rsidR="00061872">
        <w:trPr>
          <w:jc w:val="center"/>
        </w:trPr>
        <w:tc>
          <w:tcPr>
            <w:tcW w:w="617" w:type="dxa"/>
            <w:vMerge/>
            <w:tcBorders>
              <w:top w:val="nil"/>
              <w:left w:val="single" w:sz="8" w:space="0" w:color="auto"/>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764" w:type="dxa"/>
            <w:vMerge/>
            <w:tcBorders>
              <w:top w:val="nil"/>
              <w:left w:val="nil"/>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left"/>
              <w:rPr>
                <w:rFonts w:ascii="宋体" w:cs="宋体"/>
                <w:kern w:val="0"/>
                <w:sz w:val="24"/>
              </w:rPr>
            </w:pPr>
            <w:r>
              <w:rPr>
                <w:rFonts w:ascii="楷体" w:eastAsia="楷体" w:hAnsi="楷体" w:cs="宋体"/>
                <w:kern w:val="0"/>
                <w:sz w:val="20"/>
                <w:szCs w:val="20"/>
              </w:rPr>
              <w:t>3.</w:t>
            </w:r>
            <w:r>
              <w:rPr>
                <w:rFonts w:ascii="楷体" w:eastAsia="楷体" w:hAnsi="楷体" w:cs="宋体" w:hint="eastAsia"/>
                <w:kern w:val="0"/>
                <w:sz w:val="20"/>
                <w:szCs w:val="20"/>
              </w:rPr>
              <w:t>危及“三安全一稳定”</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r>
      <w:tr w:rsidR="00061872">
        <w:trPr>
          <w:jc w:val="center"/>
        </w:trPr>
        <w:tc>
          <w:tcPr>
            <w:tcW w:w="617" w:type="dxa"/>
            <w:vMerge/>
            <w:tcBorders>
              <w:top w:val="nil"/>
              <w:left w:val="single" w:sz="8" w:space="0" w:color="auto"/>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764" w:type="dxa"/>
            <w:vMerge/>
            <w:tcBorders>
              <w:top w:val="nil"/>
              <w:left w:val="nil"/>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left"/>
              <w:rPr>
                <w:rFonts w:ascii="宋体" w:cs="宋体"/>
                <w:kern w:val="0"/>
                <w:sz w:val="24"/>
              </w:rPr>
            </w:pPr>
            <w:r>
              <w:rPr>
                <w:rFonts w:ascii="楷体" w:eastAsia="楷体" w:hAnsi="楷体" w:cs="宋体"/>
                <w:kern w:val="0"/>
                <w:sz w:val="20"/>
                <w:szCs w:val="20"/>
              </w:rPr>
              <w:t>4.</w:t>
            </w:r>
            <w:r>
              <w:rPr>
                <w:rFonts w:ascii="楷体" w:eastAsia="楷体" w:hAnsi="楷体" w:cs="宋体" w:hint="eastAsia"/>
                <w:kern w:val="0"/>
                <w:sz w:val="20"/>
                <w:szCs w:val="20"/>
              </w:rPr>
              <w:t>保护第三方合法权益</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r>
      <w:tr w:rsidR="00061872">
        <w:trPr>
          <w:jc w:val="center"/>
        </w:trPr>
        <w:tc>
          <w:tcPr>
            <w:tcW w:w="617" w:type="dxa"/>
            <w:vMerge/>
            <w:tcBorders>
              <w:top w:val="nil"/>
              <w:left w:val="single" w:sz="8" w:space="0" w:color="auto"/>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764" w:type="dxa"/>
            <w:vMerge/>
            <w:tcBorders>
              <w:top w:val="nil"/>
              <w:left w:val="nil"/>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left"/>
              <w:rPr>
                <w:rFonts w:ascii="宋体" w:cs="宋体"/>
                <w:kern w:val="0"/>
                <w:sz w:val="24"/>
              </w:rPr>
            </w:pPr>
            <w:r>
              <w:rPr>
                <w:rFonts w:ascii="楷体" w:eastAsia="楷体" w:hAnsi="楷体" w:cs="宋体"/>
                <w:kern w:val="0"/>
                <w:sz w:val="20"/>
                <w:szCs w:val="20"/>
              </w:rPr>
              <w:t>5.</w:t>
            </w:r>
            <w:r>
              <w:rPr>
                <w:rFonts w:ascii="楷体" w:eastAsia="楷体" w:hAnsi="楷体" w:cs="宋体" w:hint="eastAsia"/>
                <w:kern w:val="0"/>
                <w:sz w:val="20"/>
                <w:szCs w:val="20"/>
              </w:rPr>
              <w:t>属于三类内部事务信息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r>
      <w:tr w:rsidR="00061872">
        <w:trPr>
          <w:jc w:val="center"/>
        </w:trPr>
        <w:tc>
          <w:tcPr>
            <w:tcW w:w="617" w:type="dxa"/>
            <w:vMerge/>
            <w:tcBorders>
              <w:top w:val="nil"/>
              <w:left w:val="single" w:sz="8" w:space="0" w:color="auto"/>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764" w:type="dxa"/>
            <w:vMerge/>
            <w:tcBorders>
              <w:top w:val="nil"/>
              <w:left w:val="nil"/>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left"/>
              <w:rPr>
                <w:rFonts w:ascii="宋体" w:cs="宋体"/>
                <w:kern w:val="0"/>
                <w:sz w:val="24"/>
              </w:rPr>
            </w:pPr>
            <w:r>
              <w:rPr>
                <w:rFonts w:ascii="楷体" w:eastAsia="楷体" w:hAnsi="楷体" w:cs="宋体"/>
                <w:kern w:val="0"/>
                <w:sz w:val="20"/>
                <w:szCs w:val="20"/>
              </w:rPr>
              <w:t>6.</w:t>
            </w:r>
            <w:r>
              <w:rPr>
                <w:rFonts w:ascii="楷体" w:eastAsia="楷体" w:hAnsi="楷体" w:cs="宋体" w:hint="eastAsia"/>
                <w:kern w:val="0"/>
                <w:sz w:val="20"/>
                <w:szCs w:val="20"/>
              </w:rPr>
              <w:t>属于四类过程性信息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r>
      <w:tr w:rsidR="00061872">
        <w:trPr>
          <w:jc w:val="center"/>
        </w:trPr>
        <w:tc>
          <w:tcPr>
            <w:tcW w:w="617" w:type="dxa"/>
            <w:vMerge/>
            <w:tcBorders>
              <w:top w:val="nil"/>
              <w:left w:val="single" w:sz="8" w:space="0" w:color="auto"/>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764" w:type="dxa"/>
            <w:vMerge/>
            <w:tcBorders>
              <w:top w:val="nil"/>
              <w:left w:val="nil"/>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left"/>
              <w:rPr>
                <w:rFonts w:ascii="宋体" w:cs="宋体"/>
                <w:kern w:val="0"/>
                <w:sz w:val="24"/>
              </w:rPr>
            </w:pPr>
            <w:r>
              <w:rPr>
                <w:rFonts w:ascii="楷体" w:eastAsia="楷体" w:hAnsi="楷体" w:cs="宋体"/>
                <w:kern w:val="0"/>
                <w:sz w:val="20"/>
                <w:szCs w:val="20"/>
              </w:rPr>
              <w:t>7.</w:t>
            </w:r>
            <w:r>
              <w:rPr>
                <w:rFonts w:ascii="楷体" w:eastAsia="楷体" w:hAnsi="楷体" w:cs="宋体" w:hint="eastAsia"/>
                <w:kern w:val="0"/>
                <w:sz w:val="20"/>
                <w:szCs w:val="20"/>
              </w:rPr>
              <w:t>属于行政执法案卷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w:t>
            </w:r>
          </w:p>
        </w:tc>
      </w:tr>
      <w:tr w:rsidR="00061872">
        <w:trPr>
          <w:jc w:val="center"/>
        </w:trPr>
        <w:tc>
          <w:tcPr>
            <w:tcW w:w="617" w:type="dxa"/>
            <w:vMerge/>
            <w:tcBorders>
              <w:top w:val="nil"/>
              <w:left w:val="single" w:sz="8" w:space="0" w:color="auto"/>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764" w:type="dxa"/>
            <w:vMerge/>
            <w:tcBorders>
              <w:top w:val="nil"/>
              <w:left w:val="nil"/>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left"/>
              <w:rPr>
                <w:rFonts w:ascii="宋体" w:cs="宋体"/>
                <w:kern w:val="0"/>
                <w:sz w:val="24"/>
              </w:rPr>
            </w:pPr>
            <w:r>
              <w:rPr>
                <w:rFonts w:ascii="楷体" w:eastAsia="楷体" w:hAnsi="楷体" w:cs="宋体"/>
                <w:kern w:val="0"/>
                <w:sz w:val="20"/>
                <w:szCs w:val="20"/>
              </w:rPr>
              <w:t>8.</w:t>
            </w:r>
            <w:r>
              <w:rPr>
                <w:rFonts w:ascii="楷体" w:eastAsia="楷体" w:hAnsi="楷体" w:cs="宋体" w:hint="eastAsia"/>
                <w:kern w:val="0"/>
                <w:sz w:val="20"/>
                <w:szCs w:val="20"/>
              </w:rPr>
              <w:t>属于行政查询事项</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r>
      <w:tr w:rsidR="00061872">
        <w:trPr>
          <w:jc w:val="center"/>
        </w:trPr>
        <w:tc>
          <w:tcPr>
            <w:tcW w:w="617" w:type="dxa"/>
            <w:vMerge/>
            <w:tcBorders>
              <w:top w:val="nil"/>
              <w:left w:val="single" w:sz="8" w:space="0" w:color="auto"/>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76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left"/>
              <w:rPr>
                <w:rFonts w:ascii="宋体" w:cs="宋体"/>
                <w:kern w:val="0"/>
                <w:sz w:val="24"/>
              </w:rPr>
            </w:pPr>
            <w:r>
              <w:rPr>
                <w:rFonts w:ascii="楷体" w:eastAsia="楷体" w:hAnsi="楷体" w:cs="宋体" w:hint="eastAsia"/>
                <w:kern w:val="0"/>
                <w:sz w:val="20"/>
                <w:szCs w:val="20"/>
              </w:rPr>
              <w:t>（四）无法提供</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left"/>
              <w:rPr>
                <w:rFonts w:ascii="宋体" w:cs="宋体"/>
                <w:kern w:val="0"/>
                <w:sz w:val="24"/>
              </w:rPr>
            </w:pPr>
            <w:r>
              <w:rPr>
                <w:rFonts w:ascii="楷体" w:eastAsia="楷体" w:hAnsi="楷体" w:cs="宋体"/>
                <w:kern w:val="0"/>
                <w:sz w:val="20"/>
                <w:szCs w:val="20"/>
              </w:rPr>
              <w:t>1.</w:t>
            </w:r>
            <w:r>
              <w:rPr>
                <w:rFonts w:ascii="楷体" w:eastAsia="楷体" w:hAnsi="楷体" w:cs="宋体" w:hint="eastAsia"/>
                <w:kern w:val="0"/>
                <w:sz w:val="20"/>
                <w:szCs w:val="20"/>
              </w:rPr>
              <w:t>本机关不掌握相关政府信息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r>
      <w:tr w:rsidR="00061872">
        <w:trPr>
          <w:jc w:val="center"/>
        </w:trPr>
        <w:tc>
          <w:tcPr>
            <w:tcW w:w="617" w:type="dxa"/>
            <w:vMerge/>
            <w:tcBorders>
              <w:top w:val="nil"/>
              <w:left w:val="single" w:sz="8" w:space="0" w:color="auto"/>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764" w:type="dxa"/>
            <w:vMerge/>
            <w:tcBorders>
              <w:top w:val="nil"/>
              <w:left w:val="nil"/>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left"/>
              <w:rPr>
                <w:rFonts w:ascii="宋体" w:cs="宋体"/>
                <w:kern w:val="0"/>
                <w:sz w:val="24"/>
              </w:rPr>
            </w:pPr>
            <w:r>
              <w:rPr>
                <w:rFonts w:ascii="楷体" w:eastAsia="楷体" w:hAnsi="楷体" w:cs="宋体"/>
                <w:kern w:val="0"/>
                <w:sz w:val="20"/>
                <w:szCs w:val="20"/>
              </w:rPr>
              <w:t>2.</w:t>
            </w:r>
            <w:r>
              <w:rPr>
                <w:rFonts w:ascii="楷体" w:eastAsia="楷体" w:hAnsi="楷体" w:cs="宋体" w:hint="eastAsia"/>
                <w:kern w:val="0"/>
                <w:sz w:val="20"/>
                <w:szCs w:val="20"/>
              </w:rPr>
              <w:t>没有现成信息需要另行制作</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r>
      <w:tr w:rsidR="00061872">
        <w:trPr>
          <w:jc w:val="center"/>
        </w:trPr>
        <w:tc>
          <w:tcPr>
            <w:tcW w:w="617" w:type="dxa"/>
            <w:vMerge/>
            <w:tcBorders>
              <w:top w:val="nil"/>
              <w:left w:val="single" w:sz="8" w:space="0" w:color="auto"/>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764" w:type="dxa"/>
            <w:vMerge/>
            <w:tcBorders>
              <w:top w:val="nil"/>
              <w:left w:val="nil"/>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left"/>
              <w:rPr>
                <w:rFonts w:ascii="宋体" w:cs="宋体"/>
                <w:kern w:val="0"/>
                <w:sz w:val="24"/>
              </w:rPr>
            </w:pPr>
            <w:r>
              <w:rPr>
                <w:rFonts w:ascii="楷体" w:eastAsia="楷体" w:hAnsi="楷体" w:cs="宋体"/>
                <w:kern w:val="0"/>
                <w:sz w:val="20"/>
                <w:szCs w:val="20"/>
              </w:rPr>
              <w:t>3.</w:t>
            </w:r>
            <w:r>
              <w:rPr>
                <w:rFonts w:ascii="楷体" w:eastAsia="楷体" w:hAnsi="楷体" w:cs="宋体" w:hint="eastAsia"/>
                <w:kern w:val="0"/>
                <w:sz w:val="20"/>
                <w:szCs w:val="20"/>
              </w:rPr>
              <w:t>补正后申请内容仍不明确</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r>
      <w:tr w:rsidR="00061872">
        <w:trPr>
          <w:jc w:val="center"/>
        </w:trPr>
        <w:tc>
          <w:tcPr>
            <w:tcW w:w="617" w:type="dxa"/>
            <w:vMerge/>
            <w:tcBorders>
              <w:top w:val="nil"/>
              <w:left w:val="single" w:sz="8" w:space="0" w:color="auto"/>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76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left"/>
              <w:rPr>
                <w:rFonts w:ascii="宋体" w:cs="宋体"/>
                <w:kern w:val="0"/>
                <w:sz w:val="24"/>
              </w:rPr>
            </w:pPr>
            <w:r>
              <w:rPr>
                <w:rFonts w:ascii="楷体" w:eastAsia="楷体" w:hAnsi="楷体" w:cs="宋体" w:hint="eastAsia"/>
                <w:kern w:val="0"/>
                <w:sz w:val="20"/>
                <w:szCs w:val="20"/>
              </w:rPr>
              <w:t>（五）不予处理</w:t>
            </w: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left"/>
              <w:rPr>
                <w:rFonts w:ascii="宋体" w:cs="宋体"/>
                <w:kern w:val="0"/>
                <w:sz w:val="24"/>
              </w:rPr>
            </w:pPr>
            <w:r>
              <w:rPr>
                <w:rFonts w:ascii="楷体" w:eastAsia="楷体" w:hAnsi="楷体" w:cs="宋体"/>
                <w:kern w:val="0"/>
                <w:sz w:val="20"/>
                <w:szCs w:val="20"/>
              </w:rPr>
              <w:t>1.</w:t>
            </w:r>
            <w:r>
              <w:rPr>
                <w:rFonts w:ascii="楷体" w:eastAsia="楷体" w:hAnsi="楷体" w:cs="宋体" w:hint="eastAsia"/>
                <w:kern w:val="0"/>
                <w:sz w:val="20"/>
                <w:szCs w:val="20"/>
              </w:rPr>
              <w:t>信访举报投诉类申请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r>
      <w:tr w:rsidR="00061872">
        <w:trPr>
          <w:jc w:val="center"/>
        </w:trPr>
        <w:tc>
          <w:tcPr>
            <w:tcW w:w="617" w:type="dxa"/>
            <w:vMerge/>
            <w:tcBorders>
              <w:top w:val="nil"/>
              <w:left w:val="single" w:sz="8" w:space="0" w:color="auto"/>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764" w:type="dxa"/>
            <w:vMerge/>
            <w:tcBorders>
              <w:top w:val="nil"/>
              <w:left w:val="nil"/>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left"/>
              <w:rPr>
                <w:rFonts w:ascii="宋体" w:cs="宋体"/>
                <w:kern w:val="0"/>
                <w:sz w:val="24"/>
              </w:rPr>
            </w:pPr>
            <w:r>
              <w:rPr>
                <w:rFonts w:ascii="楷体" w:eastAsia="楷体" w:hAnsi="楷体" w:cs="宋体"/>
                <w:kern w:val="0"/>
                <w:sz w:val="20"/>
                <w:szCs w:val="20"/>
              </w:rPr>
              <w:t>2.</w:t>
            </w:r>
            <w:r>
              <w:rPr>
                <w:rFonts w:ascii="楷体" w:eastAsia="楷体" w:hAnsi="楷体" w:cs="宋体" w:hint="eastAsia"/>
                <w:kern w:val="0"/>
                <w:sz w:val="20"/>
                <w:szCs w:val="20"/>
              </w:rPr>
              <w:t>重复申请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r>
      <w:tr w:rsidR="00061872">
        <w:trPr>
          <w:jc w:val="center"/>
        </w:trPr>
        <w:tc>
          <w:tcPr>
            <w:tcW w:w="617" w:type="dxa"/>
            <w:vMerge/>
            <w:tcBorders>
              <w:top w:val="nil"/>
              <w:left w:val="single" w:sz="8" w:space="0" w:color="auto"/>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764" w:type="dxa"/>
            <w:vMerge/>
            <w:tcBorders>
              <w:top w:val="nil"/>
              <w:left w:val="nil"/>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left"/>
              <w:rPr>
                <w:rFonts w:ascii="宋体" w:cs="宋体"/>
                <w:kern w:val="0"/>
                <w:sz w:val="24"/>
              </w:rPr>
            </w:pPr>
            <w:r>
              <w:rPr>
                <w:rFonts w:ascii="楷体" w:eastAsia="楷体" w:hAnsi="楷体" w:cs="宋体"/>
                <w:kern w:val="0"/>
                <w:sz w:val="20"/>
                <w:szCs w:val="20"/>
              </w:rPr>
              <w:t>3.</w:t>
            </w:r>
            <w:r>
              <w:rPr>
                <w:rFonts w:ascii="楷体" w:eastAsia="楷体" w:hAnsi="楷体" w:cs="宋体" w:hint="eastAsia"/>
                <w:kern w:val="0"/>
                <w:sz w:val="20"/>
                <w:szCs w:val="20"/>
              </w:rPr>
              <w:t>要求提供公开出版物</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r>
      <w:tr w:rsidR="00061872">
        <w:trPr>
          <w:jc w:val="center"/>
        </w:trPr>
        <w:tc>
          <w:tcPr>
            <w:tcW w:w="617" w:type="dxa"/>
            <w:vMerge/>
            <w:tcBorders>
              <w:top w:val="nil"/>
              <w:left w:val="single" w:sz="8" w:space="0" w:color="auto"/>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764" w:type="dxa"/>
            <w:vMerge/>
            <w:tcBorders>
              <w:top w:val="nil"/>
              <w:left w:val="nil"/>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left"/>
              <w:rPr>
                <w:rFonts w:ascii="宋体" w:cs="宋体"/>
                <w:kern w:val="0"/>
                <w:sz w:val="24"/>
              </w:rPr>
            </w:pPr>
            <w:r>
              <w:rPr>
                <w:rFonts w:ascii="楷体" w:eastAsia="楷体" w:hAnsi="楷体" w:cs="宋体"/>
                <w:kern w:val="0"/>
                <w:sz w:val="20"/>
                <w:szCs w:val="20"/>
              </w:rPr>
              <w:t>4.</w:t>
            </w:r>
            <w:r>
              <w:rPr>
                <w:rFonts w:ascii="楷体" w:eastAsia="楷体" w:hAnsi="楷体" w:cs="宋体" w:hint="eastAsia"/>
                <w:kern w:val="0"/>
                <w:sz w:val="20"/>
                <w:szCs w:val="20"/>
              </w:rPr>
              <w:t>无正当理由大量反复申请</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r>
      <w:tr w:rsidR="00061872">
        <w:trPr>
          <w:jc w:val="center"/>
        </w:trPr>
        <w:tc>
          <w:tcPr>
            <w:tcW w:w="617" w:type="dxa"/>
            <w:vMerge/>
            <w:tcBorders>
              <w:top w:val="nil"/>
              <w:left w:val="single" w:sz="8" w:space="0" w:color="auto"/>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764" w:type="dxa"/>
            <w:vMerge/>
            <w:tcBorders>
              <w:top w:val="nil"/>
              <w:left w:val="nil"/>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217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left"/>
              <w:rPr>
                <w:rFonts w:ascii="宋体" w:cs="宋体"/>
                <w:kern w:val="0"/>
                <w:sz w:val="24"/>
              </w:rPr>
            </w:pPr>
            <w:r>
              <w:rPr>
                <w:rFonts w:ascii="楷体" w:eastAsia="楷体" w:hAnsi="楷体" w:cs="宋体"/>
                <w:kern w:val="0"/>
                <w:sz w:val="20"/>
                <w:szCs w:val="20"/>
              </w:rPr>
              <w:t>5.</w:t>
            </w:r>
            <w:r>
              <w:rPr>
                <w:rFonts w:ascii="楷体" w:eastAsia="楷体" w:hAnsi="楷体" w:cs="宋体" w:hint="eastAsia"/>
                <w:kern w:val="0"/>
                <w:sz w:val="20"/>
                <w:szCs w:val="20"/>
              </w:rPr>
              <w:t>要求行政机关确认或重新出具已获取信息</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694"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r>
    </w:tbl>
    <w:tbl>
      <w:tblPr>
        <w:tblpPr w:leftFromText="180" w:rightFromText="180" w:vertAnchor="text" w:horzAnchor="page" w:tblpX="1426" w:tblpY="10"/>
        <w:tblOverlap w:val="never"/>
        <w:tblW w:w="9087" w:type="dxa"/>
        <w:tblLayout w:type="fixed"/>
        <w:tblCellMar>
          <w:left w:w="0" w:type="dxa"/>
          <w:right w:w="0" w:type="dxa"/>
        </w:tblCellMar>
        <w:tblLook w:val="04A0"/>
      </w:tblPr>
      <w:tblGrid>
        <w:gridCol w:w="617"/>
        <w:gridCol w:w="756"/>
        <w:gridCol w:w="2184"/>
        <w:gridCol w:w="813"/>
        <w:gridCol w:w="777"/>
        <w:gridCol w:w="714"/>
        <w:gridCol w:w="810"/>
        <w:gridCol w:w="995"/>
        <w:gridCol w:w="707"/>
        <w:gridCol w:w="714"/>
      </w:tblGrid>
      <w:tr w:rsidR="00061872">
        <w:trPr>
          <w:trHeight w:val="515"/>
        </w:trPr>
        <w:tc>
          <w:tcPr>
            <w:tcW w:w="617" w:type="dxa"/>
            <w:vMerge w:val="restart"/>
            <w:tcBorders>
              <w:top w:val="nil"/>
              <w:left w:val="single" w:sz="8" w:space="0" w:color="auto"/>
              <w:right w:val="single" w:sz="8" w:space="0" w:color="auto"/>
            </w:tcBorders>
            <w:vAlign w:val="center"/>
          </w:tcPr>
          <w:p w:rsidR="00061872" w:rsidRDefault="00061872">
            <w:pPr>
              <w:widowControl/>
              <w:jc w:val="left"/>
              <w:rPr>
                <w:rFonts w:ascii="宋体" w:cs="宋体"/>
                <w:kern w:val="0"/>
                <w:sz w:val="24"/>
              </w:rPr>
            </w:pPr>
          </w:p>
        </w:tc>
        <w:tc>
          <w:tcPr>
            <w:tcW w:w="756" w:type="dxa"/>
            <w:vMerge w:val="restart"/>
            <w:tcBorders>
              <w:top w:val="nil"/>
              <w:left w:val="nil"/>
              <w:right w:val="single" w:sz="8" w:space="0" w:color="auto"/>
            </w:tcBorders>
            <w:tcMar>
              <w:top w:w="0" w:type="dxa"/>
              <w:left w:w="108" w:type="dxa"/>
              <w:bottom w:w="0" w:type="dxa"/>
              <w:right w:w="108" w:type="dxa"/>
            </w:tcMar>
            <w:vAlign w:val="center"/>
          </w:tcPr>
          <w:p w:rsidR="00061872" w:rsidRDefault="002162AA">
            <w:pPr>
              <w:widowControl/>
              <w:tabs>
                <w:tab w:val="center" w:pos="1362"/>
              </w:tabs>
              <w:jc w:val="left"/>
              <w:rPr>
                <w:rFonts w:ascii="宋体" w:eastAsia="楷体" w:cs="宋体"/>
                <w:kern w:val="0"/>
                <w:sz w:val="24"/>
              </w:rPr>
            </w:pPr>
            <w:r>
              <w:rPr>
                <w:rFonts w:ascii="楷体" w:eastAsia="楷体" w:hAnsi="楷体" w:cs="宋体" w:hint="eastAsia"/>
                <w:kern w:val="0"/>
                <w:sz w:val="20"/>
                <w:szCs w:val="20"/>
              </w:rPr>
              <w:t>（六）其他处理</w:t>
            </w:r>
            <w:r>
              <w:rPr>
                <w:rFonts w:ascii="楷体" w:eastAsia="楷体" w:hAnsi="楷体" w:cs="宋体" w:hint="eastAsia"/>
                <w:kern w:val="0"/>
                <w:sz w:val="20"/>
                <w:szCs w:val="20"/>
              </w:rPr>
              <w:tab/>
            </w:r>
          </w:p>
        </w:tc>
        <w:tc>
          <w:tcPr>
            <w:tcW w:w="2184"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tabs>
                <w:tab w:val="center" w:pos="1362"/>
              </w:tabs>
              <w:jc w:val="left"/>
              <w:rPr>
                <w:rFonts w:ascii="楷体" w:eastAsia="楷体" w:hAnsi="楷体" w:cs="宋体"/>
                <w:kern w:val="0"/>
                <w:sz w:val="20"/>
                <w:szCs w:val="20"/>
              </w:rPr>
            </w:pPr>
            <w:r>
              <w:rPr>
                <w:rFonts w:ascii="楷体" w:eastAsia="楷体" w:hAnsi="楷体" w:cs="宋体" w:hint="eastAsia"/>
                <w:kern w:val="0"/>
                <w:sz w:val="20"/>
                <w:szCs w:val="20"/>
              </w:rPr>
              <w:t>1.</w:t>
            </w:r>
            <w:r>
              <w:rPr>
                <w:rFonts w:ascii="楷体" w:eastAsia="楷体" w:hAnsi="楷体" w:cs="宋体" w:hint="eastAsia"/>
                <w:kern w:val="0"/>
                <w:sz w:val="20"/>
                <w:szCs w:val="20"/>
              </w:rPr>
              <w:t>申请人无正当理由逾期不补正、行政机关不再处理其政府信息公开申请</w:t>
            </w:r>
          </w:p>
        </w:tc>
        <w:tc>
          <w:tcPr>
            <w:tcW w:w="813" w:type="dxa"/>
            <w:tcBorders>
              <w:top w:val="nil"/>
              <w:left w:val="nil"/>
              <w:bottom w:val="single" w:sz="4"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777" w:type="dxa"/>
            <w:tcBorders>
              <w:top w:val="nil"/>
              <w:left w:val="nil"/>
              <w:bottom w:val="single" w:sz="4"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714" w:type="dxa"/>
            <w:tcBorders>
              <w:top w:val="nil"/>
              <w:left w:val="nil"/>
              <w:bottom w:val="single" w:sz="4"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810" w:type="dxa"/>
            <w:tcBorders>
              <w:top w:val="nil"/>
              <w:left w:val="nil"/>
              <w:bottom w:val="single" w:sz="4"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995" w:type="dxa"/>
            <w:tcBorders>
              <w:top w:val="nil"/>
              <w:left w:val="nil"/>
              <w:bottom w:val="single" w:sz="4"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707" w:type="dxa"/>
            <w:tcBorders>
              <w:top w:val="nil"/>
              <w:left w:val="nil"/>
              <w:bottom w:val="single" w:sz="4"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714" w:type="dxa"/>
            <w:tcBorders>
              <w:top w:val="nil"/>
              <w:left w:val="nil"/>
              <w:bottom w:val="single" w:sz="4"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cs="宋体"/>
                <w:kern w:val="0"/>
                <w:sz w:val="20"/>
                <w:szCs w:val="20"/>
              </w:rPr>
            </w:pPr>
            <w:r>
              <w:rPr>
                <w:rFonts w:cs="宋体" w:hint="eastAsia"/>
                <w:kern w:val="0"/>
                <w:sz w:val="20"/>
                <w:szCs w:val="20"/>
              </w:rPr>
              <w:t>0</w:t>
            </w:r>
          </w:p>
        </w:tc>
      </w:tr>
      <w:tr w:rsidR="00061872">
        <w:trPr>
          <w:trHeight w:val="638"/>
        </w:trPr>
        <w:tc>
          <w:tcPr>
            <w:tcW w:w="617" w:type="dxa"/>
            <w:vMerge/>
            <w:tcBorders>
              <w:left w:val="single" w:sz="8" w:space="0" w:color="auto"/>
              <w:right w:val="single" w:sz="8" w:space="0" w:color="auto"/>
            </w:tcBorders>
            <w:vAlign w:val="center"/>
          </w:tcPr>
          <w:p w:rsidR="00061872" w:rsidRDefault="00061872">
            <w:pPr>
              <w:widowControl/>
              <w:tabs>
                <w:tab w:val="center" w:pos="1362"/>
              </w:tabs>
              <w:jc w:val="left"/>
            </w:pPr>
          </w:p>
        </w:tc>
        <w:tc>
          <w:tcPr>
            <w:tcW w:w="756" w:type="dxa"/>
            <w:vMerge/>
            <w:tcBorders>
              <w:left w:val="nil"/>
              <w:bottom w:val="single" w:sz="8" w:space="0" w:color="auto"/>
              <w:right w:val="single" w:sz="8" w:space="0" w:color="auto"/>
            </w:tcBorders>
            <w:tcMar>
              <w:top w:w="0" w:type="dxa"/>
              <w:left w:w="108" w:type="dxa"/>
              <w:bottom w:w="0" w:type="dxa"/>
              <w:right w:w="108" w:type="dxa"/>
            </w:tcMar>
            <w:vAlign w:val="center"/>
          </w:tcPr>
          <w:p w:rsidR="00061872" w:rsidRDefault="00061872">
            <w:pPr>
              <w:widowControl/>
              <w:tabs>
                <w:tab w:val="center" w:pos="1362"/>
              </w:tabs>
              <w:jc w:val="left"/>
            </w:pPr>
          </w:p>
        </w:tc>
        <w:tc>
          <w:tcPr>
            <w:tcW w:w="2184" w:type="dxa"/>
            <w:tcBorders>
              <w:top w:val="nil"/>
              <w:left w:val="nil"/>
              <w:bottom w:val="single" w:sz="8" w:space="0" w:color="auto"/>
              <w:right w:val="single" w:sz="4" w:space="0" w:color="auto"/>
            </w:tcBorders>
            <w:tcMar>
              <w:top w:w="0" w:type="dxa"/>
              <w:left w:w="108" w:type="dxa"/>
              <w:bottom w:w="0" w:type="dxa"/>
              <w:right w:w="108" w:type="dxa"/>
            </w:tcMar>
            <w:vAlign w:val="center"/>
          </w:tcPr>
          <w:p w:rsidR="00061872" w:rsidRDefault="002162AA">
            <w:pPr>
              <w:widowControl/>
              <w:tabs>
                <w:tab w:val="center" w:pos="1362"/>
              </w:tabs>
              <w:jc w:val="left"/>
              <w:rPr>
                <w:rFonts w:ascii="楷体" w:eastAsia="楷体" w:hAnsi="楷体" w:cs="宋体"/>
                <w:kern w:val="0"/>
                <w:sz w:val="20"/>
                <w:szCs w:val="20"/>
              </w:rPr>
            </w:pPr>
            <w:r>
              <w:rPr>
                <w:rFonts w:ascii="楷体" w:eastAsia="楷体" w:hAnsi="楷体" w:cs="宋体" w:hint="eastAsia"/>
                <w:kern w:val="0"/>
                <w:sz w:val="20"/>
                <w:szCs w:val="20"/>
              </w:rPr>
              <w:t>2.</w:t>
            </w:r>
            <w:r>
              <w:rPr>
                <w:rFonts w:ascii="楷体" w:eastAsia="楷体" w:hAnsi="楷体" w:cs="宋体" w:hint="eastAsia"/>
                <w:kern w:val="0"/>
                <w:sz w:val="20"/>
                <w:szCs w:val="20"/>
              </w:rPr>
              <w:t>申请人逾期未按收费通知要求缴纳费用、行政机关不再处理其政府信息公开申请</w:t>
            </w:r>
          </w:p>
        </w:tc>
        <w:tc>
          <w:tcPr>
            <w:tcW w:w="813" w:type="dxa"/>
            <w:tcBorders>
              <w:top w:val="nil"/>
              <w:left w:val="nil"/>
              <w:bottom w:val="single" w:sz="8" w:space="0" w:color="auto"/>
              <w:right w:val="single" w:sz="4" w:space="0" w:color="auto"/>
            </w:tcBorders>
            <w:tcMar>
              <w:top w:w="0" w:type="dxa"/>
              <w:left w:w="108" w:type="dxa"/>
              <w:bottom w:w="0" w:type="dxa"/>
              <w:right w:w="108" w:type="dxa"/>
            </w:tcMar>
            <w:vAlign w:val="center"/>
          </w:tcPr>
          <w:p w:rsidR="00061872" w:rsidRDefault="002162AA">
            <w:pPr>
              <w:widowControl/>
              <w:tabs>
                <w:tab w:val="center" w:pos="1362"/>
              </w:tabs>
              <w:jc w:val="center"/>
              <w:rPr>
                <w:rFonts w:eastAsia="楷体" w:cs="Calibri"/>
                <w:kern w:val="0"/>
                <w:sz w:val="20"/>
                <w:szCs w:val="20"/>
              </w:rPr>
            </w:pPr>
            <w:r>
              <w:rPr>
                <w:rFonts w:eastAsia="楷体" w:cs="Calibri"/>
                <w:kern w:val="0"/>
                <w:sz w:val="20"/>
                <w:szCs w:val="20"/>
              </w:rPr>
              <w:t>0</w:t>
            </w:r>
          </w:p>
        </w:tc>
        <w:tc>
          <w:tcPr>
            <w:tcW w:w="777" w:type="dxa"/>
            <w:tcBorders>
              <w:top w:val="nil"/>
              <w:left w:val="nil"/>
              <w:bottom w:val="single" w:sz="8" w:space="0" w:color="auto"/>
              <w:right w:val="single" w:sz="4" w:space="0" w:color="auto"/>
            </w:tcBorders>
            <w:tcMar>
              <w:top w:w="0" w:type="dxa"/>
              <w:left w:w="108" w:type="dxa"/>
              <w:bottom w:w="0" w:type="dxa"/>
              <w:right w:w="108" w:type="dxa"/>
            </w:tcMar>
            <w:vAlign w:val="center"/>
          </w:tcPr>
          <w:p w:rsidR="00061872" w:rsidRDefault="002162AA">
            <w:pPr>
              <w:widowControl/>
              <w:tabs>
                <w:tab w:val="center" w:pos="1362"/>
              </w:tabs>
              <w:jc w:val="center"/>
              <w:rPr>
                <w:rFonts w:eastAsia="楷体" w:cs="Calibri"/>
                <w:kern w:val="0"/>
                <w:sz w:val="20"/>
                <w:szCs w:val="20"/>
              </w:rPr>
            </w:pPr>
            <w:r>
              <w:rPr>
                <w:rFonts w:eastAsia="楷体" w:cs="Calibri"/>
                <w:kern w:val="0"/>
                <w:sz w:val="20"/>
                <w:szCs w:val="20"/>
              </w:rPr>
              <w:t>0</w:t>
            </w:r>
          </w:p>
        </w:tc>
        <w:tc>
          <w:tcPr>
            <w:tcW w:w="714" w:type="dxa"/>
            <w:tcBorders>
              <w:top w:val="nil"/>
              <w:left w:val="nil"/>
              <w:bottom w:val="single" w:sz="8" w:space="0" w:color="auto"/>
              <w:right w:val="single" w:sz="4" w:space="0" w:color="auto"/>
            </w:tcBorders>
            <w:tcMar>
              <w:top w:w="0" w:type="dxa"/>
              <w:left w:w="108" w:type="dxa"/>
              <w:bottom w:w="0" w:type="dxa"/>
              <w:right w:w="108" w:type="dxa"/>
            </w:tcMar>
            <w:vAlign w:val="center"/>
          </w:tcPr>
          <w:p w:rsidR="00061872" w:rsidRDefault="002162AA">
            <w:pPr>
              <w:widowControl/>
              <w:tabs>
                <w:tab w:val="center" w:pos="1362"/>
              </w:tabs>
              <w:jc w:val="center"/>
              <w:rPr>
                <w:rFonts w:eastAsia="楷体" w:cs="Calibri"/>
                <w:kern w:val="0"/>
                <w:sz w:val="20"/>
                <w:szCs w:val="20"/>
              </w:rPr>
            </w:pPr>
            <w:r>
              <w:rPr>
                <w:rFonts w:eastAsia="楷体" w:cs="Calibri"/>
                <w:kern w:val="0"/>
                <w:sz w:val="20"/>
                <w:szCs w:val="20"/>
              </w:rPr>
              <w:t>0</w:t>
            </w:r>
          </w:p>
        </w:tc>
        <w:tc>
          <w:tcPr>
            <w:tcW w:w="810" w:type="dxa"/>
            <w:tcBorders>
              <w:top w:val="nil"/>
              <w:left w:val="nil"/>
              <w:bottom w:val="single" w:sz="8" w:space="0" w:color="auto"/>
              <w:right w:val="single" w:sz="4" w:space="0" w:color="auto"/>
            </w:tcBorders>
            <w:tcMar>
              <w:top w:w="0" w:type="dxa"/>
              <w:left w:w="108" w:type="dxa"/>
              <w:bottom w:w="0" w:type="dxa"/>
              <w:right w:w="108" w:type="dxa"/>
            </w:tcMar>
            <w:vAlign w:val="center"/>
          </w:tcPr>
          <w:p w:rsidR="00061872" w:rsidRDefault="002162AA">
            <w:pPr>
              <w:widowControl/>
              <w:tabs>
                <w:tab w:val="center" w:pos="1362"/>
              </w:tabs>
              <w:jc w:val="center"/>
              <w:rPr>
                <w:rFonts w:eastAsia="楷体" w:cs="Calibri"/>
                <w:kern w:val="0"/>
                <w:sz w:val="20"/>
                <w:szCs w:val="20"/>
              </w:rPr>
            </w:pPr>
            <w:r>
              <w:rPr>
                <w:rFonts w:eastAsia="楷体" w:cs="Calibri"/>
                <w:kern w:val="0"/>
                <w:sz w:val="20"/>
                <w:szCs w:val="20"/>
              </w:rPr>
              <w:t>0</w:t>
            </w:r>
          </w:p>
        </w:tc>
        <w:tc>
          <w:tcPr>
            <w:tcW w:w="995" w:type="dxa"/>
            <w:tcBorders>
              <w:top w:val="nil"/>
              <w:left w:val="nil"/>
              <w:bottom w:val="single" w:sz="8" w:space="0" w:color="auto"/>
              <w:right w:val="single" w:sz="4" w:space="0" w:color="auto"/>
            </w:tcBorders>
            <w:tcMar>
              <w:top w:w="0" w:type="dxa"/>
              <w:left w:w="108" w:type="dxa"/>
              <w:bottom w:w="0" w:type="dxa"/>
              <w:right w:w="108" w:type="dxa"/>
            </w:tcMar>
            <w:vAlign w:val="center"/>
          </w:tcPr>
          <w:p w:rsidR="00061872" w:rsidRDefault="002162AA">
            <w:pPr>
              <w:widowControl/>
              <w:tabs>
                <w:tab w:val="center" w:pos="1362"/>
              </w:tabs>
              <w:jc w:val="center"/>
              <w:rPr>
                <w:rFonts w:eastAsia="楷体" w:cs="Calibri"/>
                <w:kern w:val="0"/>
                <w:sz w:val="20"/>
                <w:szCs w:val="20"/>
              </w:rPr>
            </w:pPr>
            <w:r>
              <w:rPr>
                <w:rFonts w:eastAsia="楷体" w:cs="Calibri"/>
                <w:kern w:val="0"/>
                <w:sz w:val="20"/>
                <w:szCs w:val="20"/>
              </w:rPr>
              <w:t>0</w:t>
            </w:r>
          </w:p>
        </w:tc>
        <w:tc>
          <w:tcPr>
            <w:tcW w:w="707" w:type="dxa"/>
            <w:tcBorders>
              <w:top w:val="nil"/>
              <w:left w:val="nil"/>
              <w:bottom w:val="single" w:sz="8" w:space="0" w:color="auto"/>
              <w:right w:val="single" w:sz="4" w:space="0" w:color="auto"/>
            </w:tcBorders>
            <w:tcMar>
              <w:top w:w="0" w:type="dxa"/>
              <w:left w:w="108" w:type="dxa"/>
              <w:bottom w:w="0" w:type="dxa"/>
              <w:right w:w="108" w:type="dxa"/>
            </w:tcMar>
            <w:vAlign w:val="center"/>
          </w:tcPr>
          <w:p w:rsidR="00061872" w:rsidRDefault="00061872">
            <w:pPr>
              <w:widowControl/>
              <w:tabs>
                <w:tab w:val="center" w:pos="1362"/>
              </w:tabs>
              <w:jc w:val="center"/>
              <w:rPr>
                <w:rFonts w:eastAsia="楷体" w:cs="Calibri"/>
                <w:kern w:val="0"/>
                <w:sz w:val="20"/>
                <w:szCs w:val="20"/>
              </w:rPr>
            </w:pPr>
          </w:p>
          <w:p w:rsidR="00061872" w:rsidRDefault="002162AA">
            <w:pPr>
              <w:widowControl/>
              <w:tabs>
                <w:tab w:val="center" w:pos="1362"/>
              </w:tabs>
              <w:jc w:val="center"/>
              <w:rPr>
                <w:rFonts w:eastAsia="楷体" w:cs="Calibri"/>
                <w:kern w:val="0"/>
                <w:sz w:val="20"/>
                <w:szCs w:val="20"/>
              </w:rPr>
            </w:pPr>
            <w:r>
              <w:rPr>
                <w:rFonts w:eastAsia="楷体" w:cs="Calibri"/>
                <w:kern w:val="0"/>
                <w:sz w:val="20"/>
                <w:szCs w:val="20"/>
              </w:rPr>
              <w:t>0</w:t>
            </w:r>
          </w:p>
          <w:p w:rsidR="00061872" w:rsidRDefault="00061872">
            <w:pPr>
              <w:widowControl/>
              <w:tabs>
                <w:tab w:val="center" w:pos="1362"/>
              </w:tabs>
              <w:jc w:val="center"/>
              <w:rPr>
                <w:rFonts w:eastAsia="楷体" w:cs="Calibri"/>
                <w:kern w:val="0"/>
                <w:sz w:val="20"/>
                <w:szCs w:val="20"/>
              </w:rPr>
            </w:pPr>
          </w:p>
        </w:tc>
        <w:tc>
          <w:tcPr>
            <w:tcW w:w="714" w:type="dxa"/>
            <w:tcBorders>
              <w:top w:val="nil"/>
              <w:left w:val="nil"/>
              <w:bottom w:val="single" w:sz="8" w:space="0" w:color="auto"/>
              <w:right w:val="single" w:sz="4" w:space="0" w:color="auto"/>
            </w:tcBorders>
            <w:tcMar>
              <w:top w:w="0" w:type="dxa"/>
              <w:left w:w="108" w:type="dxa"/>
              <w:bottom w:w="0" w:type="dxa"/>
              <w:right w:w="108" w:type="dxa"/>
            </w:tcMar>
            <w:vAlign w:val="center"/>
          </w:tcPr>
          <w:p w:rsidR="00061872" w:rsidRDefault="002162AA">
            <w:pPr>
              <w:widowControl/>
              <w:tabs>
                <w:tab w:val="center" w:pos="1362"/>
              </w:tabs>
              <w:jc w:val="center"/>
              <w:rPr>
                <w:rFonts w:eastAsia="楷体" w:cs="Calibri"/>
                <w:kern w:val="0"/>
                <w:sz w:val="20"/>
                <w:szCs w:val="20"/>
              </w:rPr>
            </w:pPr>
            <w:r>
              <w:rPr>
                <w:rFonts w:eastAsia="楷体" w:cs="Calibri"/>
                <w:kern w:val="0"/>
                <w:sz w:val="20"/>
                <w:szCs w:val="20"/>
              </w:rPr>
              <w:t>0</w:t>
            </w:r>
          </w:p>
        </w:tc>
      </w:tr>
      <w:tr w:rsidR="00061872">
        <w:trPr>
          <w:trHeight w:val="468"/>
        </w:trPr>
        <w:tc>
          <w:tcPr>
            <w:tcW w:w="617" w:type="dxa"/>
            <w:vMerge/>
            <w:tcBorders>
              <w:left w:val="single" w:sz="8" w:space="0" w:color="auto"/>
              <w:right w:val="single" w:sz="8" w:space="0" w:color="auto"/>
            </w:tcBorders>
            <w:vAlign w:val="center"/>
          </w:tcPr>
          <w:p w:rsidR="00061872" w:rsidRDefault="00061872">
            <w:pPr>
              <w:widowControl/>
              <w:tabs>
                <w:tab w:val="center" w:pos="1362"/>
              </w:tabs>
              <w:jc w:val="center"/>
            </w:pPr>
          </w:p>
        </w:tc>
        <w:tc>
          <w:tcPr>
            <w:tcW w:w="756" w:type="dxa"/>
            <w:vMerge/>
            <w:tcBorders>
              <w:left w:val="nil"/>
              <w:bottom w:val="single" w:sz="8" w:space="0" w:color="auto"/>
              <w:right w:val="single" w:sz="8" w:space="0" w:color="auto"/>
            </w:tcBorders>
            <w:tcMar>
              <w:top w:w="0" w:type="dxa"/>
              <w:left w:w="108" w:type="dxa"/>
              <w:bottom w:w="0" w:type="dxa"/>
              <w:right w:w="108" w:type="dxa"/>
            </w:tcMar>
            <w:vAlign w:val="center"/>
          </w:tcPr>
          <w:p w:rsidR="00061872" w:rsidRDefault="00061872">
            <w:pPr>
              <w:widowControl/>
              <w:tabs>
                <w:tab w:val="center" w:pos="1362"/>
              </w:tabs>
              <w:jc w:val="center"/>
            </w:pPr>
          </w:p>
        </w:tc>
        <w:tc>
          <w:tcPr>
            <w:tcW w:w="2184" w:type="dxa"/>
            <w:tcBorders>
              <w:top w:val="nil"/>
              <w:left w:val="nil"/>
              <w:bottom w:val="single" w:sz="8" w:space="0" w:color="auto"/>
              <w:right w:val="single" w:sz="4" w:space="0" w:color="auto"/>
            </w:tcBorders>
            <w:tcMar>
              <w:top w:w="0" w:type="dxa"/>
              <w:left w:w="108" w:type="dxa"/>
              <w:bottom w:w="0" w:type="dxa"/>
              <w:right w:w="108" w:type="dxa"/>
            </w:tcMar>
            <w:vAlign w:val="center"/>
          </w:tcPr>
          <w:p w:rsidR="00061872" w:rsidRDefault="002162AA">
            <w:pPr>
              <w:widowControl/>
              <w:tabs>
                <w:tab w:val="center" w:pos="1362"/>
              </w:tabs>
              <w:jc w:val="center"/>
              <w:rPr>
                <w:rFonts w:ascii="楷体" w:eastAsia="楷体" w:hAnsi="楷体" w:cs="宋体"/>
                <w:kern w:val="0"/>
                <w:sz w:val="20"/>
                <w:szCs w:val="20"/>
              </w:rPr>
            </w:pPr>
            <w:r>
              <w:rPr>
                <w:rFonts w:ascii="楷体" w:eastAsia="楷体" w:hAnsi="楷体" w:cs="宋体" w:hint="eastAsia"/>
                <w:kern w:val="0"/>
                <w:sz w:val="20"/>
                <w:szCs w:val="20"/>
              </w:rPr>
              <w:t>3.</w:t>
            </w:r>
            <w:r>
              <w:rPr>
                <w:rFonts w:ascii="楷体" w:eastAsia="楷体" w:hAnsi="楷体" w:cs="宋体" w:hint="eastAsia"/>
                <w:kern w:val="0"/>
                <w:sz w:val="20"/>
                <w:szCs w:val="20"/>
              </w:rPr>
              <w:t>其他</w:t>
            </w:r>
          </w:p>
        </w:tc>
        <w:tc>
          <w:tcPr>
            <w:tcW w:w="813" w:type="dxa"/>
            <w:tcBorders>
              <w:top w:val="nil"/>
              <w:left w:val="nil"/>
              <w:bottom w:val="single" w:sz="8" w:space="0" w:color="auto"/>
              <w:right w:val="single" w:sz="4" w:space="0" w:color="auto"/>
            </w:tcBorders>
            <w:tcMar>
              <w:top w:w="0" w:type="dxa"/>
              <w:left w:w="108" w:type="dxa"/>
              <w:bottom w:w="0" w:type="dxa"/>
              <w:right w:w="108" w:type="dxa"/>
            </w:tcMar>
            <w:vAlign w:val="center"/>
          </w:tcPr>
          <w:p w:rsidR="00061872" w:rsidRDefault="002162AA">
            <w:pPr>
              <w:widowControl/>
              <w:tabs>
                <w:tab w:val="center" w:pos="1362"/>
              </w:tabs>
              <w:jc w:val="center"/>
              <w:rPr>
                <w:rFonts w:eastAsia="楷体" w:cs="Calibri"/>
                <w:kern w:val="0"/>
                <w:sz w:val="20"/>
                <w:szCs w:val="20"/>
              </w:rPr>
            </w:pPr>
            <w:r>
              <w:rPr>
                <w:rFonts w:eastAsia="楷体" w:cs="Calibri"/>
                <w:kern w:val="0"/>
                <w:sz w:val="20"/>
                <w:szCs w:val="20"/>
              </w:rPr>
              <w:t>0</w:t>
            </w:r>
          </w:p>
        </w:tc>
        <w:tc>
          <w:tcPr>
            <w:tcW w:w="777" w:type="dxa"/>
            <w:tcBorders>
              <w:top w:val="nil"/>
              <w:left w:val="nil"/>
              <w:bottom w:val="single" w:sz="8" w:space="0" w:color="auto"/>
              <w:right w:val="single" w:sz="4" w:space="0" w:color="auto"/>
            </w:tcBorders>
            <w:tcMar>
              <w:top w:w="0" w:type="dxa"/>
              <w:left w:w="108" w:type="dxa"/>
              <w:bottom w:w="0" w:type="dxa"/>
              <w:right w:w="108" w:type="dxa"/>
            </w:tcMar>
            <w:vAlign w:val="center"/>
          </w:tcPr>
          <w:p w:rsidR="00061872" w:rsidRDefault="002162AA">
            <w:pPr>
              <w:widowControl/>
              <w:tabs>
                <w:tab w:val="center" w:pos="1362"/>
              </w:tabs>
              <w:jc w:val="center"/>
              <w:rPr>
                <w:rFonts w:eastAsia="楷体" w:cs="Calibri"/>
                <w:kern w:val="0"/>
                <w:sz w:val="20"/>
                <w:szCs w:val="20"/>
              </w:rPr>
            </w:pPr>
            <w:r>
              <w:rPr>
                <w:rFonts w:eastAsia="楷体" w:cs="Calibri"/>
                <w:kern w:val="0"/>
                <w:sz w:val="20"/>
                <w:szCs w:val="20"/>
              </w:rPr>
              <w:t>0</w:t>
            </w:r>
          </w:p>
        </w:tc>
        <w:tc>
          <w:tcPr>
            <w:tcW w:w="714" w:type="dxa"/>
            <w:tcBorders>
              <w:top w:val="nil"/>
              <w:left w:val="nil"/>
              <w:bottom w:val="single" w:sz="8" w:space="0" w:color="auto"/>
              <w:right w:val="single" w:sz="4" w:space="0" w:color="auto"/>
            </w:tcBorders>
            <w:tcMar>
              <w:top w:w="0" w:type="dxa"/>
              <w:left w:w="108" w:type="dxa"/>
              <w:bottom w:w="0" w:type="dxa"/>
              <w:right w:w="108" w:type="dxa"/>
            </w:tcMar>
            <w:vAlign w:val="center"/>
          </w:tcPr>
          <w:p w:rsidR="00061872" w:rsidRDefault="002162AA">
            <w:pPr>
              <w:widowControl/>
              <w:tabs>
                <w:tab w:val="center" w:pos="1362"/>
              </w:tabs>
              <w:jc w:val="center"/>
              <w:rPr>
                <w:rFonts w:eastAsia="楷体" w:cs="Calibri"/>
                <w:kern w:val="0"/>
                <w:sz w:val="20"/>
                <w:szCs w:val="20"/>
              </w:rPr>
            </w:pPr>
            <w:r>
              <w:rPr>
                <w:rFonts w:eastAsia="楷体" w:cs="Calibri"/>
                <w:kern w:val="0"/>
                <w:sz w:val="20"/>
                <w:szCs w:val="20"/>
              </w:rPr>
              <w:t>0</w:t>
            </w:r>
          </w:p>
        </w:tc>
        <w:tc>
          <w:tcPr>
            <w:tcW w:w="810" w:type="dxa"/>
            <w:tcBorders>
              <w:top w:val="nil"/>
              <w:left w:val="nil"/>
              <w:bottom w:val="single" w:sz="8" w:space="0" w:color="auto"/>
              <w:right w:val="single" w:sz="4" w:space="0" w:color="auto"/>
            </w:tcBorders>
            <w:tcMar>
              <w:top w:w="0" w:type="dxa"/>
              <w:left w:w="108" w:type="dxa"/>
              <w:bottom w:w="0" w:type="dxa"/>
              <w:right w:w="108" w:type="dxa"/>
            </w:tcMar>
            <w:vAlign w:val="center"/>
          </w:tcPr>
          <w:p w:rsidR="00061872" w:rsidRDefault="002162AA">
            <w:pPr>
              <w:widowControl/>
              <w:tabs>
                <w:tab w:val="center" w:pos="1362"/>
              </w:tabs>
              <w:jc w:val="center"/>
              <w:rPr>
                <w:rFonts w:eastAsia="楷体" w:cs="Calibri"/>
                <w:kern w:val="0"/>
                <w:sz w:val="20"/>
                <w:szCs w:val="20"/>
              </w:rPr>
            </w:pPr>
            <w:r>
              <w:rPr>
                <w:rFonts w:eastAsia="楷体" w:cs="Calibri"/>
                <w:kern w:val="0"/>
                <w:sz w:val="20"/>
                <w:szCs w:val="20"/>
              </w:rPr>
              <w:t>0</w:t>
            </w:r>
          </w:p>
        </w:tc>
        <w:tc>
          <w:tcPr>
            <w:tcW w:w="995" w:type="dxa"/>
            <w:tcBorders>
              <w:top w:val="nil"/>
              <w:left w:val="nil"/>
              <w:bottom w:val="single" w:sz="8" w:space="0" w:color="auto"/>
              <w:right w:val="single" w:sz="4" w:space="0" w:color="auto"/>
            </w:tcBorders>
            <w:tcMar>
              <w:top w:w="0" w:type="dxa"/>
              <w:left w:w="108" w:type="dxa"/>
              <w:bottom w:w="0" w:type="dxa"/>
              <w:right w:w="108" w:type="dxa"/>
            </w:tcMar>
            <w:vAlign w:val="center"/>
          </w:tcPr>
          <w:p w:rsidR="00061872" w:rsidRDefault="002162AA">
            <w:pPr>
              <w:widowControl/>
              <w:tabs>
                <w:tab w:val="center" w:pos="1362"/>
              </w:tabs>
              <w:jc w:val="center"/>
              <w:rPr>
                <w:rFonts w:eastAsia="楷体" w:cs="Calibri"/>
                <w:kern w:val="0"/>
                <w:sz w:val="20"/>
                <w:szCs w:val="20"/>
              </w:rPr>
            </w:pPr>
            <w:r>
              <w:rPr>
                <w:rFonts w:eastAsia="楷体" w:cs="Calibri"/>
                <w:kern w:val="0"/>
                <w:sz w:val="20"/>
                <w:szCs w:val="20"/>
              </w:rPr>
              <w:t>0</w:t>
            </w:r>
          </w:p>
        </w:tc>
        <w:tc>
          <w:tcPr>
            <w:tcW w:w="707" w:type="dxa"/>
            <w:tcBorders>
              <w:top w:val="nil"/>
              <w:left w:val="nil"/>
              <w:bottom w:val="single" w:sz="8" w:space="0" w:color="auto"/>
              <w:right w:val="single" w:sz="4" w:space="0" w:color="auto"/>
            </w:tcBorders>
            <w:tcMar>
              <w:top w:w="0" w:type="dxa"/>
              <w:left w:w="108" w:type="dxa"/>
              <w:bottom w:w="0" w:type="dxa"/>
              <w:right w:w="108" w:type="dxa"/>
            </w:tcMar>
            <w:vAlign w:val="center"/>
          </w:tcPr>
          <w:p w:rsidR="00061872" w:rsidRDefault="002162AA">
            <w:pPr>
              <w:widowControl/>
              <w:tabs>
                <w:tab w:val="center" w:pos="1362"/>
              </w:tabs>
              <w:jc w:val="center"/>
              <w:rPr>
                <w:rFonts w:eastAsia="楷体" w:cs="Calibri"/>
                <w:kern w:val="0"/>
                <w:sz w:val="20"/>
                <w:szCs w:val="20"/>
              </w:rPr>
            </w:pPr>
            <w:r>
              <w:rPr>
                <w:rFonts w:eastAsia="楷体" w:cs="Calibri"/>
                <w:kern w:val="0"/>
                <w:sz w:val="20"/>
                <w:szCs w:val="20"/>
              </w:rPr>
              <w:t>0</w:t>
            </w:r>
          </w:p>
        </w:tc>
        <w:tc>
          <w:tcPr>
            <w:tcW w:w="714" w:type="dxa"/>
            <w:tcBorders>
              <w:top w:val="nil"/>
              <w:left w:val="nil"/>
              <w:bottom w:val="single" w:sz="8" w:space="0" w:color="auto"/>
              <w:right w:val="single" w:sz="4" w:space="0" w:color="auto"/>
            </w:tcBorders>
            <w:tcMar>
              <w:top w:w="0" w:type="dxa"/>
              <w:left w:w="108" w:type="dxa"/>
              <w:bottom w:w="0" w:type="dxa"/>
              <w:right w:w="108" w:type="dxa"/>
            </w:tcMar>
            <w:vAlign w:val="center"/>
          </w:tcPr>
          <w:p w:rsidR="00061872" w:rsidRDefault="002162AA">
            <w:pPr>
              <w:widowControl/>
              <w:tabs>
                <w:tab w:val="center" w:pos="1362"/>
              </w:tabs>
              <w:jc w:val="center"/>
              <w:rPr>
                <w:rFonts w:eastAsia="楷体" w:cs="Calibri"/>
                <w:kern w:val="0"/>
                <w:sz w:val="20"/>
                <w:szCs w:val="20"/>
              </w:rPr>
            </w:pPr>
            <w:r>
              <w:rPr>
                <w:rFonts w:eastAsia="楷体" w:cs="Calibri"/>
                <w:kern w:val="0"/>
                <w:sz w:val="20"/>
                <w:szCs w:val="20"/>
              </w:rPr>
              <w:t>0</w:t>
            </w:r>
          </w:p>
        </w:tc>
      </w:tr>
      <w:tr w:rsidR="00061872">
        <w:tc>
          <w:tcPr>
            <w:tcW w:w="617" w:type="dxa"/>
            <w:vMerge/>
            <w:tcBorders>
              <w:top w:val="nil"/>
              <w:left w:val="single" w:sz="8" w:space="0" w:color="auto"/>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294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left"/>
              <w:rPr>
                <w:rFonts w:ascii="宋体" w:cs="宋体"/>
                <w:kern w:val="0"/>
                <w:sz w:val="24"/>
              </w:rPr>
            </w:pPr>
            <w:r>
              <w:rPr>
                <w:rFonts w:ascii="楷体" w:eastAsia="楷体" w:hAnsi="楷体" w:cs="宋体" w:hint="eastAsia"/>
                <w:kern w:val="0"/>
                <w:sz w:val="20"/>
                <w:szCs w:val="20"/>
              </w:rPr>
              <w:t>（七）总计</w:t>
            </w:r>
          </w:p>
        </w:tc>
        <w:tc>
          <w:tcPr>
            <w:tcW w:w="813"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cs="Calibri"/>
                <w:kern w:val="0"/>
                <w:sz w:val="20"/>
                <w:szCs w:val="20"/>
              </w:rPr>
            </w:pPr>
            <w:r>
              <w:rPr>
                <w:rFonts w:cs="Calibri"/>
                <w:kern w:val="0"/>
                <w:sz w:val="20"/>
                <w:szCs w:val="20"/>
              </w:rPr>
              <w:t>0</w:t>
            </w:r>
          </w:p>
        </w:tc>
        <w:tc>
          <w:tcPr>
            <w:tcW w:w="77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cs="Calibri"/>
                <w:kern w:val="0"/>
                <w:sz w:val="20"/>
                <w:szCs w:val="20"/>
              </w:rPr>
            </w:pPr>
            <w:r>
              <w:rPr>
                <w:rFonts w:cs="Calibri"/>
                <w:kern w:val="0"/>
                <w:sz w:val="20"/>
                <w:szCs w:val="20"/>
              </w:rPr>
              <w:t>0</w:t>
            </w:r>
          </w:p>
        </w:tc>
        <w:tc>
          <w:tcPr>
            <w:tcW w:w="71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cs="Calibri"/>
                <w:kern w:val="0"/>
                <w:sz w:val="20"/>
                <w:szCs w:val="20"/>
              </w:rPr>
            </w:pPr>
            <w:r>
              <w:rPr>
                <w:rFonts w:cs="Calibri"/>
                <w:kern w:val="0"/>
                <w:sz w:val="20"/>
                <w:szCs w:val="20"/>
              </w:rPr>
              <w:t>0</w:t>
            </w:r>
          </w:p>
        </w:tc>
        <w:tc>
          <w:tcPr>
            <w:tcW w:w="810"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cs="Calibri"/>
                <w:kern w:val="0"/>
                <w:sz w:val="20"/>
                <w:szCs w:val="20"/>
              </w:rPr>
            </w:pPr>
            <w:r>
              <w:rPr>
                <w:rFonts w:cs="Calibri"/>
                <w:kern w:val="0"/>
                <w:sz w:val="20"/>
                <w:szCs w:val="20"/>
              </w:rPr>
              <w:t>0</w:t>
            </w:r>
          </w:p>
        </w:tc>
        <w:tc>
          <w:tcPr>
            <w:tcW w:w="99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cs="Calibri"/>
                <w:kern w:val="0"/>
                <w:sz w:val="20"/>
                <w:szCs w:val="20"/>
              </w:rPr>
            </w:pPr>
            <w:r>
              <w:rPr>
                <w:rFonts w:cs="Calibri"/>
                <w:kern w:val="0"/>
                <w:sz w:val="20"/>
                <w:szCs w:val="20"/>
              </w:rPr>
              <w:t>0</w:t>
            </w:r>
          </w:p>
        </w:tc>
        <w:tc>
          <w:tcPr>
            <w:tcW w:w="707"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cs="Calibri"/>
                <w:kern w:val="0"/>
                <w:sz w:val="20"/>
                <w:szCs w:val="20"/>
              </w:rPr>
            </w:pPr>
            <w:r>
              <w:rPr>
                <w:rFonts w:cs="Calibri"/>
                <w:kern w:val="0"/>
                <w:sz w:val="20"/>
                <w:szCs w:val="20"/>
              </w:rPr>
              <w:t>0</w:t>
            </w:r>
          </w:p>
        </w:tc>
        <w:tc>
          <w:tcPr>
            <w:tcW w:w="71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cs="Calibri"/>
                <w:kern w:val="0"/>
                <w:sz w:val="20"/>
                <w:szCs w:val="20"/>
              </w:rPr>
            </w:pPr>
            <w:r>
              <w:rPr>
                <w:rFonts w:cs="Calibri"/>
                <w:kern w:val="0"/>
                <w:sz w:val="20"/>
                <w:szCs w:val="20"/>
              </w:rPr>
              <w:t>0</w:t>
            </w:r>
          </w:p>
        </w:tc>
      </w:tr>
      <w:tr w:rsidR="00061872">
        <w:tc>
          <w:tcPr>
            <w:tcW w:w="355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left"/>
              <w:rPr>
                <w:rFonts w:ascii="宋体" w:cs="宋体"/>
                <w:kern w:val="0"/>
                <w:sz w:val="24"/>
              </w:rPr>
            </w:pPr>
            <w:r>
              <w:rPr>
                <w:rFonts w:ascii="宋体" w:hAnsi="宋体" w:cs="宋体" w:hint="eastAsia"/>
                <w:kern w:val="0"/>
                <w:sz w:val="20"/>
                <w:szCs w:val="20"/>
              </w:rPr>
              <w:t>四、结转下年度继续办理</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cs="Calibri"/>
                <w:kern w:val="0"/>
                <w:sz w:val="20"/>
                <w:szCs w:val="20"/>
              </w:rPr>
            </w:pPr>
            <w:r>
              <w:rPr>
                <w:rFonts w:cs="Calibri"/>
                <w:kern w:val="0"/>
                <w:sz w:val="20"/>
                <w:szCs w:val="20"/>
              </w:rPr>
              <w:t>0</w:t>
            </w:r>
          </w:p>
        </w:tc>
        <w:tc>
          <w:tcPr>
            <w:tcW w:w="777"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cs="Calibri"/>
                <w:kern w:val="0"/>
                <w:sz w:val="20"/>
                <w:szCs w:val="20"/>
              </w:rPr>
            </w:pPr>
            <w:r>
              <w:rPr>
                <w:rFonts w:cs="Calibri"/>
                <w:kern w:val="0"/>
                <w:sz w:val="20"/>
                <w:szCs w:val="20"/>
              </w:rPr>
              <w:t>0</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cs="Calibri"/>
                <w:kern w:val="0"/>
                <w:sz w:val="20"/>
                <w:szCs w:val="20"/>
              </w:rPr>
            </w:pPr>
            <w:r>
              <w:rPr>
                <w:rFonts w:cs="Calibri"/>
                <w:kern w:val="0"/>
                <w:sz w:val="20"/>
                <w:szCs w:val="20"/>
              </w:rPr>
              <w:t>0</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cs="Calibri"/>
                <w:kern w:val="0"/>
                <w:sz w:val="20"/>
                <w:szCs w:val="20"/>
              </w:rPr>
            </w:pPr>
            <w:r>
              <w:rPr>
                <w:rFonts w:cs="Calibri"/>
                <w:kern w:val="0"/>
                <w:sz w:val="20"/>
                <w:szCs w:val="20"/>
              </w:rPr>
              <w:t>0</w:t>
            </w:r>
          </w:p>
        </w:tc>
        <w:tc>
          <w:tcPr>
            <w:tcW w:w="99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cs="Calibri"/>
                <w:kern w:val="0"/>
                <w:sz w:val="20"/>
                <w:szCs w:val="20"/>
              </w:rPr>
            </w:pPr>
            <w:r>
              <w:rPr>
                <w:rFonts w:cs="Calibri"/>
                <w:kern w:val="0"/>
                <w:sz w:val="20"/>
                <w:szCs w:val="20"/>
              </w:rPr>
              <w:t>0</w:t>
            </w:r>
          </w:p>
        </w:tc>
        <w:tc>
          <w:tcPr>
            <w:tcW w:w="707"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cs="Calibri"/>
                <w:kern w:val="0"/>
                <w:sz w:val="20"/>
                <w:szCs w:val="20"/>
              </w:rPr>
            </w:pPr>
            <w:r>
              <w:rPr>
                <w:rFonts w:cs="Calibri"/>
                <w:kern w:val="0"/>
                <w:sz w:val="20"/>
                <w:szCs w:val="20"/>
              </w:rPr>
              <w:t>0</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cs="Calibri"/>
                <w:kern w:val="0"/>
                <w:sz w:val="20"/>
                <w:szCs w:val="20"/>
              </w:rPr>
            </w:pPr>
            <w:r>
              <w:rPr>
                <w:rFonts w:cs="Calibri"/>
                <w:kern w:val="0"/>
                <w:sz w:val="20"/>
                <w:szCs w:val="20"/>
              </w:rPr>
              <w:t>0</w:t>
            </w:r>
          </w:p>
        </w:tc>
      </w:tr>
    </w:tbl>
    <w:p w:rsidR="00061872" w:rsidRDefault="00061872"/>
    <w:p w:rsidR="00061872" w:rsidRDefault="002162AA">
      <w:pPr>
        <w:ind w:firstLineChars="200" w:firstLine="643"/>
        <w:rPr>
          <w:rFonts w:ascii="黑体" w:eastAsia="黑体" w:hAnsi="黑体" w:cs="黑体"/>
          <w:b/>
          <w:bCs/>
          <w:sz w:val="32"/>
          <w:szCs w:val="32"/>
        </w:rPr>
      </w:pPr>
      <w:r>
        <w:rPr>
          <w:rFonts w:ascii="黑体" w:eastAsia="黑体" w:hAnsi="黑体" w:cs="黑体" w:hint="eastAsia"/>
          <w:b/>
          <w:bCs/>
          <w:sz w:val="32"/>
          <w:szCs w:val="32"/>
        </w:rPr>
        <w:t>四、政府信息公开行政复议、行政诉讼情况</w:t>
      </w:r>
    </w:p>
    <w:p w:rsidR="00061872" w:rsidRDefault="00061872">
      <w:pPr>
        <w:widowControl/>
        <w:shd w:val="clear" w:color="auto" w:fill="FFFFFF"/>
        <w:ind w:firstLine="480"/>
        <w:rPr>
          <w:rFonts w:ascii="宋体" w:cs="宋体"/>
          <w:color w:val="333333"/>
          <w:kern w:val="0"/>
          <w:sz w:val="20"/>
          <w:szCs w:val="20"/>
        </w:rPr>
      </w:pPr>
    </w:p>
    <w:tbl>
      <w:tblPr>
        <w:tblW w:w="9345" w:type="dxa"/>
        <w:jc w:val="center"/>
        <w:tblLayout w:type="fixed"/>
        <w:tblCellMar>
          <w:left w:w="0" w:type="dxa"/>
          <w:right w:w="0" w:type="dxa"/>
        </w:tblCellMar>
        <w:tblLook w:val="04A0"/>
      </w:tblPr>
      <w:tblGrid>
        <w:gridCol w:w="623"/>
        <w:gridCol w:w="623"/>
        <w:gridCol w:w="623"/>
        <w:gridCol w:w="622"/>
        <w:gridCol w:w="678"/>
        <w:gridCol w:w="567"/>
        <w:gridCol w:w="623"/>
        <w:gridCol w:w="623"/>
        <w:gridCol w:w="623"/>
        <w:gridCol w:w="623"/>
        <w:gridCol w:w="623"/>
        <w:gridCol w:w="623"/>
        <w:gridCol w:w="623"/>
        <w:gridCol w:w="624"/>
        <w:gridCol w:w="624"/>
      </w:tblGrid>
      <w:tr w:rsidR="00061872">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kern w:val="0"/>
                <w:sz w:val="20"/>
                <w:szCs w:val="20"/>
              </w:rPr>
              <w:t>行政诉讼</w:t>
            </w:r>
          </w:p>
        </w:tc>
      </w:tr>
      <w:tr w:rsidR="00061872">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kern w:val="0"/>
                <w:sz w:val="20"/>
                <w:szCs w:val="20"/>
              </w:rPr>
              <w:t>复议后起诉</w:t>
            </w:r>
          </w:p>
        </w:tc>
      </w:tr>
      <w:tr w:rsidR="00061872">
        <w:trPr>
          <w:jc w:val="center"/>
        </w:trPr>
        <w:tc>
          <w:tcPr>
            <w:tcW w:w="604" w:type="dxa"/>
            <w:vMerge/>
            <w:tcBorders>
              <w:top w:val="nil"/>
              <w:left w:val="single" w:sz="8" w:space="0" w:color="auto"/>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604" w:type="dxa"/>
            <w:vMerge/>
            <w:tcBorders>
              <w:top w:val="nil"/>
              <w:left w:val="nil"/>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604" w:type="dxa"/>
            <w:vMerge/>
            <w:tcBorders>
              <w:top w:val="single" w:sz="8" w:space="0" w:color="auto"/>
              <w:left w:val="nil"/>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604" w:type="dxa"/>
            <w:vMerge/>
            <w:tcBorders>
              <w:top w:val="single" w:sz="8" w:space="0" w:color="auto"/>
              <w:left w:val="nil"/>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658" w:type="dxa"/>
            <w:vMerge/>
            <w:tcBorders>
              <w:top w:val="single" w:sz="8" w:space="0" w:color="auto"/>
              <w:left w:val="nil"/>
              <w:bottom w:val="single" w:sz="8" w:space="0" w:color="auto"/>
              <w:right w:val="single" w:sz="8" w:space="0" w:color="auto"/>
            </w:tcBorders>
            <w:vAlign w:val="center"/>
          </w:tcPr>
          <w:p w:rsidR="00061872" w:rsidRDefault="00061872">
            <w:pPr>
              <w:widowControl/>
              <w:jc w:val="left"/>
              <w:rPr>
                <w:rFonts w:ascii="宋体" w:cs="宋体"/>
                <w:kern w:val="0"/>
                <w:sz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hAnsi="宋体" w:cs="宋体" w:hint="eastAsia"/>
                <w:color w:val="000000"/>
                <w:kern w:val="0"/>
                <w:sz w:val="20"/>
                <w:szCs w:val="20"/>
              </w:rPr>
              <w:t>总计</w:t>
            </w:r>
          </w:p>
        </w:tc>
      </w:tr>
      <w:tr w:rsidR="00061872">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cs="宋体"/>
                <w:kern w:val="0"/>
                <w:sz w:val="20"/>
                <w:szCs w:val="20"/>
              </w:rPr>
              <w:t> 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cs="宋体"/>
                <w:kern w:val="0"/>
                <w:sz w:val="20"/>
                <w:szCs w:val="20"/>
              </w:rPr>
              <w:t> </w:t>
            </w:r>
            <w:r>
              <w:rPr>
                <w:rFonts w:ascii="宋体"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cs="宋体"/>
                <w:kern w:val="0"/>
                <w:sz w:val="20"/>
                <w:szCs w:val="20"/>
              </w:rPr>
              <w:t> </w:t>
            </w:r>
            <w:r>
              <w:rPr>
                <w:rFonts w:ascii="宋体"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cs="宋体"/>
                <w:kern w:val="0"/>
                <w:sz w:val="20"/>
                <w:szCs w:val="20"/>
              </w:rPr>
              <w:t> </w:t>
            </w:r>
            <w:r>
              <w:rPr>
                <w:rFonts w:ascii="宋体"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cs="宋体"/>
                <w:kern w:val="0"/>
                <w:sz w:val="20"/>
                <w:szCs w:val="20"/>
              </w:rPr>
              <w:t> </w:t>
            </w:r>
            <w:r>
              <w:rPr>
                <w:rFonts w:ascii="宋体"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cs="宋体"/>
                <w:color w:val="000000"/>
                <w:kern w:val="0"/>
                <w:sz w:val="20"/>
                <w:szCs w:val="20"/>
              </w:rPr>
              <w:t> </w:t>
            </w:r>
            <w:r>
              <w:rPr>
                <w:rFonts w:ascii="宋体" w:cs="宋体"/>
                <w:color w:val="000000"/>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cs="宋体"/>
                <w:kern w:val="0"/>
                <w:sz w:val="20"/>
                <w:szCs w:val="20"/>
              </w:rPr>
              <w:t> </w:t>
            </w:r>
            <w:r>
              <w:rPr>
                <w:rFonts w:ascii="宋体"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cs="宋体"/>
                <w:kern w:val="0"/>
                <w:sz w:val="20"/>
                <w:szCs w:val="20"/>
              </w:rPr>
              <w:t> </w:t>
            </w:r>
            <w:r>
              <w:rPr>
                <w:rFonts w:ascii="宋体"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cs="宋体"/>
                <w:color w:val="000000"/>
                <w:kern w:val="0"/>
                <w:sz w:val="20"/>
                <w:szCs w:val="20"/>
              </w:rPr>
              <w:t> </w:t>
            </w:r>
            <w:r>
              <w:rPr>
                <w:rFonts w:ascii="宋体" w:cs="宋体"/>
                <w:color w:val="000000"/>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cs="宋体"/>
                <w:kern w:val="0"/>
                <w:sz w:val="20"/>
                <w:szCs w:val="20"/>
              </w:rPr>
              <w:t> </w:t>
            </w:r>
            <w:r>
              <w:rPr>
                <w:rFonts w:ascii="宋体" w:cs="宋体"/>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061872" w:rsidRDefault="002162AA">
            <w:pPr>
              <w:widowControl/>
              <w:jc w:val="center"/>
              <w:rPr>
                <w:rFonts w:ascii="宋体" w:cs="宋体"/>
                <w:kern w:val="0"/>
                <w:sz w:val="24"/>
              </w:rPr>
            </w:pPr>
            <w:r>
              <w:rPr>
                <w:rFonts w:ascii="宋体" w:cs="宋体"/>
                <w:kern w:val="0"/>
                <w:sz w:val="24"/>
              </w:rPr>
              <w:t>0</w:t>
            </w:r>
          </w:p>
        </w:tc>
      </w:tr>
    </w:tbl>
    <w:p w:rsidR="00061872" w:rsidRDefault="002162AA">
      <w:pPr>
        <w:ind w:firstLineChars="200" w:firstLine="643"/>
        <w:rPr>
          <w:rFonts w:ascii="黑体" w:eastAsia="黑体" w:hAnsi="黑体" w:cs="黑体"/>
          <w:b/>
          <w:bCs/>
          <w:sz w:val="32"/>
          <w:szCs w:val="32"/>
        </w:rPr>
      </w:pPr>
      <w:r>
        <w:rPr>
          <w:rFonts w:ascii="黑体" w:eastAsia="黑体" w:hAnsi="黑体" w:cs="黑体" w:hint="eastAsia"/>
          <w:b/>
          <w:bCs/>
          <w:sz w:val="32"/>
          <w:szCs w:val="32"/>
        </w:rPr>
        <w:t>五、存在的主要问题及改进措施</w:t>
      </w:r>
    </w:p>
    <w:p w:rsidR="00061872" w:rsidRDefault="002162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（一）存在问题：</w:t>
      </w:r>
    </w:p>
    <w:p w:rsidR="00061872" w:rsidRDefault="002162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、政府信息公开工作涉及面较广，各科室都应加强对政务公开工作重要性的认识，加强联系沟通。</w:t>
      </w:r>
    </w:p>
    <w:p w:rsidR="00061872" w:rsidRDefault="002162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、部分公开方式陈旧、公开的范围受限制，不能做到全覆盖。</w:t>
      </w:r>
    </w:p>
    <w:p w:rsidR="00061872" w:rsidRDefault="002162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、主动公开的信息数量还不够。</w:t>
      </w:r>
    </w:p>
    <w:p w:rsidR="00061872" w:rsidRDefault="002162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（二）改进措施</w:t>
      </w:r>
    </w:p>
    <w:p w:rsidR="00061872" w:rsidRDefault="002162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、提高认识，进一步增强每名工作人员对做好信息公开的责任感，提升工作人员信息公开工作水平，切实提高工作的主动性、自觉性、合作性，不断提升政府信息公开工作的实效性。</w:t>
      </w:r>
    </w:p>
    <w:p w:rsidR="00061872" w:rsidRDefault="002162A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、进一步拓宽公开渠道，增加覆盖面，加强党和政府于人民群众沟通联系的桥梁纽带，不断增强政府公信力。</w:t>
      </w:r>
    </w:p>
    <w:p w:rsidR="00061872" w:rsidRDefault="002162AA">
      <w:pPr>
        <w:numPr>
          <w:ilvl w:val="0"/>
          <w:numId w:val="3"/>
        </w:numPr>
        <w:spacing w:line="7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政府信息其它需要报告的事项</w:t>
      </w:r>
    </w:p>
    <w:p w:rsidR="00061872" w:rsidRDefault="002162AA">
      <w:pPr>
        <w:spacing w:line="7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061872" w:rsidRDefault="002162AA">
      <w:pPr>
        <w:spacing w:line="700" w:lineRule="exact"/>
        <w:ind w:firstLine="640"/>
      </w:pPr>
      <w:r>
        <w:rPr>
          <w:rFonts w:ascii="仿宋_GB2312" w:eastAsia="仿宋_GB2312" w:hAnsi="仿宋_GB2312" w:cs="仿宋_GB2312"/>
          <w:sz w:val="32"/>
          <w:szCs w:val="32"/>
        </w:rPr>
        <w:t xml:space="preserve">                        </w:t>
      </w:r>
    </w:p>
    <w:sectPr w:rsidR="00061872" w:rsidSect="00061872">
      <w:pgSz w:w="11906" w:h="16838"/>
      <w:pgMar w:top="1134" w:right="1800" w:bottom="1304"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FC5166"/>
    <w:multiLevelType w:val="singleLevel"/>
    <w:tmpl w:val="C5FC5166"/>
    <w:lvl w:ilvl="0">
      <w:start w:val="1"/>
      <w:numFmt w:val="chineseCounting"/>
      <w:suff w:val="nothing"/>
      <w:lvlText w:val="（%1）"/>
      <w:lvlJc w:val="left"/>
      <w:rPr>
        <w:rFonts w:hint="eastAsia"/>
      </w:rPr>
    </w:lvl>
  </w:abstractNum>
  <w:abstractNum w:abstractNumId="1">
    <w:nsid w:val="C7C6337E"/>
    <w:multiLevelType w:val="singleLevel"/>
    <w:tmpl w:val="C7C6337E"/>
    <w:lvl w:ilvl="0">
      <w:start w:val="6"/>
      <w:numFmt w:val="chineseCounting"/>
      <w:suff w:val="nothing"/>
      <w:lvlText w:val="%1、"/>
      <w:lvlJc w:val="left"/>
      <w:rPr>
        <w:rFonts w:cs="Times New Roman" w:hint="eastAsia"/>
      </w:rPr>
    </w:lvl>
  </w:abstractNum>
  <w:abstractNum w:abstractNumId="2">
    <w:nsid w:val="58A2F19F"/>
    <w:multiLevelType w:val="singleLevel"/>
    <w:tmpl w:val="58A2F19F"/>
    <w:lvl w:ilvl="0">
      <w:start w:val="2"/>
      <w:numFmt w:val="chineseCounting"/>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EDD3E86"/>
    <w:rsid w:val="00061872"/>
    <w:rsid w:val="002162AA"/>
    <w:rsid w:val="0EDD3E86"/>
    <w:rsid w:val="1B61758A"/>
    <w:rsid w:val="1C766D20"/>
    <w:rsid w:val="20347299"/>
    <w:rsid w:val="2EEB12A7"/>
    <w:rsid w:val="32EC4621"/>
    <w:rsid w:val="337E2852"/>
    <w:rsid w:val="35266C07"/>
    <w:rsid w:val="384A7041"/>
    <w:rsid w:val="38FD7C4D"/>
    <w:rsid w:val="40B41A41"/>
    <w:rsid w:val="43670E0B"/>
    <w:rsid w:val="43F81C45"/>
    <w:rsid w:val="49F00249"/>
    <w:rsid w:val="50110472"/>
    <w:rsid w:val="5EAC5573"/>
    <w:rsid w:val="6AC87D14"/>
    <w:rsid w:val="6B9D7177"/>
    <w:rsid w:val="6E0676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1872"/>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qFormat/>
    <w:rsid w:val="0006187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358</Words>
  <Characters>2043</Characters>
  <Application>Microsoft Office Word</Application>
  <DocSecurity>0</DocSecurity>
  <Lines>17</Lines>
  <Paragraphs>4</Paragraphs>
  <ScaleCrop>false</ScaleCrop>
  <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2022-02-23T00:29:00Z</dcterms:created>
  <dcterms:modified xsi:type="dcterms:W3CDTF">2022-02-23T07:55:00Z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73075A439137442AB37C66DF7A2207E1</vt:lpwstr>
  </property>
</Properties>
</file>