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尧都区贾得乡人民政府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2023年政府信息公开年报</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pPr>
        <w:widowControl/>
        <w:spacing w:line="432" w:lineRule="auto"/>
        <w:ind w:firstLine="640" w:firstLineChars="200"/>
        <w:rPr>
          <w:rFonts w:hint="eastAsia" w:ascii="仿宋_GB2312" w:hAnsi="仿宋_GB2312" w:eastAsia="仿宋_GB2312" w:cs="仿宋_GB2312"/>
          <w:b w:val="0"/>
          <w:bCs w:val="0"/>
          <w:color w:val="333333"/>
          <w:kern w:val="0"/>
          <w:sz w:val="32"/>
          <w:szCs w:val="32"/>
          <w:lang w:eastAsia="zh-CN"/>
        </w:rPr>
      </w:pPr>
      <w:r>
        <w:rPr>
          <w:rFonts w:hint="eastAsia" w:ascii="仿宋_GB2312" w:hAnsi="仿宋_GB2312" w:eastAsia="仿宋_GB2312" w:cs="仿宋_GB2312"/>
          <w:b w:val="0"/>
          <w:bCs w:val="0"/>
          <w:color w:val="333333"/>
          <w:kern w:val="0"/>
          <w:sz w:val="32"/>
          <w:szCs w:val="32"/>
        </w:rPr>
        <w:t>20</w:t>
      </w:r>
      <w:r>
        <w:rPr>
          <w:rFonts w:hint="eastAsia" w:ascii="仿宋_GB2312" w:hAnsi="仿宋_GB2312" w:eastAsia="仿宋_GB2312" w:cs="仿宋_GB2312"/>
          <w:b w:val="0"/>
          <w:bCs w:val="0"/>
          <w:color w:val="333333"/>
          <w:kern w:val="0"/>
          <w:sz w:val="32"/>
          <w:szCs w:val="32"/>
          <w:lang w:val="en-US" w:eastAsia="zh-CN"/>
        </w:rPr>
        <w:t>23</w:t>
      </w:r>
      <w:r>
        <w:rPr>
          <w:rFonts w:hint="eastAsia" w:ascii="仿宋_GB2312" w:hAnsi="仿宋_GB2312" w:eastAsia="仿宋_GB2312" w:cs="仿宋_GB2312"/>
          <w:b w:val="0"/>
          <w:bCs w:val="0"/>
          <w:color w:val="333333"/>
          <w:kern w:val="0"/>
          <w:sz w:val="32"/>
          <w:szCs w:val="32"/>
        </w:rPr>
        <w:t>年，在</w:t>
      </w:r>
      <w:r>
        <w:rPr>
          <w:rFonts w:hint="eastAsia" w:ascii="仿宋_GB2312" w:hAnsi="仿宋_GB2312" w:eastAsia="仿宋_GB2312" w:cs="仿宋_GB2312"/>
          <w:b w:val="0"/>
          <w:bCs w:val="0"/>
          <w:color w:val="333333"/>
          <w:kern w:val="0"/>
          <w:sz w:val="32"/>
          <w:szCs w:val="32"/>
          <w:lang w:eastAsia="zh-CN"/>
        </w:rPr>
        <w:t>乡</w:t>
      </w:r>
      <w:r>
        <w:rPr>
          <w:rFonts w:hint="eastAsia" w:ascii="仿宋_GB2312" w:hAnsi="仿宋_GB2312" w:eastAsia="仿宋_GB2312" w:cs="仿宋_GB2312"/>
          <w:b w:val="0"/>
          <w:bCs w:val="0"/>
          <w:color w:val="333333"/>
          <w:kern w:val="0"/>
          <w:sz w:val="32"/>
          <w:szCs w:val="32"/>
        </w:rPr>
        <w:t>党委、政府的正确领导下，在区政务公开领导小组的指导帮助下，按照《中华人民共和国政府信息公开条例》和省、市、区要求，我乡结合工作实际，扎实有效推进政府信息公开工作，统一思想，健全机制，拓宽渠道，优化服务，全面开展透明行政，巩固政府信息公开成果，有力地保障了群众的知情权、参与权和监督权</w:t>
      </w:r>
      <w:r>
        <w:rPr>
          <w:rFonts w:hint="eastAsia" w:ascii="仿宋_GB2312" w:hAnsi="仿宋_GB2312" w:eastAsia="仿宋_GB2312" w:cs="仿宋_GB2312"/>
          <w:b w:val="0"/>
          <w:bCs w:val="0"/>
          <w:color w:val="333333"/>
          <w:kern w:val="0"/>
          <w:sz w:val="32"/>
          <w:szCs w:val="32"/>
          <w:lang w:eastAsia="zh-CN"/>
        </w:rPr>
        <w:t>，</w:t>
      </w:r>
      <w:r>
        <w:rPr>
          <w:rFonts w:hint="eastAsia" w:ascii="仿宋_GB2312" w:hAnsi="仿宋_GB2312" w:eastAsia="仿宋_GB2312" w:cs="仿宋_GB2312"/>
          <w:b w:val="0"/>
          <w:bCs w:val="0"/>
          <w:color w:val="333333"/>
          <w:kern w:val="0"/>
          <w:sz w:val="32"/>
          <w:szCs w:val="32"/>
        </w:rPr>
        <w:t>切实推进贾得乡人民政府信息公开进程，并取得了良好的成效。现将我乡政府信息公开工作情况总结如下</w:t>
      </w:r>
      <w:r>
        <w:rPr>
          <w:rFonts w:hint="eastAsia" w:ascii="仿宋_GB2312" w:hAnsi="仿宋_GB2312" w:eastAsia="仿宋_GB2312" w:cs="仿宋_GB2312"/>
          <w:b w:val="0"/>
          <w:bCs w:val="0"/>
          <w:color w:val="333333"/>
          <w:kern w:val="0"/>
          <w:sz w:val="32"/>
          <w:szCs w:val="32"/>
          <w:lang w:eastAsia="zh-CN"/>
        </w:rPr>
        <w:t>：</w:t>
      </w:r>
    </w:p>
    <w:p>
      <w:pPr>
        <w:widowControl/>
        <w:spacing w:line="432" w:lineRule="auto"/>
        <w:ind w:firstLine="640" w:firstLineChars="20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一、总体情况</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（一）配齐队伍。</w:t>
      </w:r>
      <w:r>
        <w:rPr>
          <w:rFonts w:hint="eastAsia" w:ascii="仿宋_GB2312" w:hAnsi="仿宋_GB2312" w:eastAsia="仿宋_GB2312" w:cs="仿宋_GB2312"/>
          <w:color w:val="333333"/>
          <w:kern w:val="0"/>
          <w:sz w:val="32"/>
          <w:szCs w:val="32"/>
        </w:rPr>
        <w:t>成立了由</w:t>
      </w:r>
      <w:r>
        <w:rPr>
          <w:rFonts w:hint="eastAsia" w:ascii="仿宋_GB2312" w:hAnsi="仿宋_GB2312" w:eastAsia="仿宋_GB2312" w:cs="仿宋_GB2312"/>
          <w:color w:val="333333"/>
          <w:kern w:val="0"/>
          <w:sz w:val="32"/>
          <w:szCs w:val="32"/>
          <w:lang w:eastAsia="zh-CN"/>
        </w:rPr>
        <w:t>乡党委副书记</w:t>
      </w:r>
      <w:r>
        <w:rPr>
          <w:rFonts w:hint="eastAsia" w:ascii="仿宋_GB2312" w:hAnsi="仿宋_GB2312" w:eastAsia="仿宋_GB2312" w:cs="仿宋_GB2312"/>
          <w:color w:val="333333"/>
          <w:kern w:val="0"/>
          <w:sz w:val="32"/>
          <w:szCs w:val="32"/>
        </w:rPr>
        <w:t>、乡长</w:t>
      </w:r>
      <w:r>
        <w:rPr>
          <w:rFonts w:hint="eastAsia" w:ascii="仿宋_GB2312" w:hAnsi="仿宋_GB2312" w:eastAsia="仿宋_GB2312" w:cs="仿宋_GB2312"/>
          <w:color w:val="333333"/>
          <w:kern w:val="0"/>
          <w:sz w:val="32"/>
          <w:szCs w:val="32"/>
          <w:lang w:eastAsia="zh-CN"/>
        </w:rPr>
        <w:t>王永宁</w:t>
      </w:r>
      <w:r>
        <w:rPr>
          <w:rFonts w:hint="eastAsia" w:ascii="仿宋_GB2312" w:hAnsi="仿宋_GB2312" w:eastAsia="仿宋_GB2312" w:cs="仿宋_GB2312"/>
          <w:color w:val="333333"/>
          <w:kern w:val="0"/>
          <w:sz w:val="32"/>
          <w:szCs w:val="32"/>
        </w:rPr>
        <w:t>为组长，</w:t>
      </w:r>
      <w:r>
        <w:rPr>
          <w:rFonts w:hint="eastAsia" w:ascii="仿宋_GB2312" w:hAnsi="仿宋_GB2312" w:eastAsia="仿宋_GB2312" w:cs="仿宋_GB2312"/>
          <w:color w:val="333333"/>
          <w:kern w:val="0"/>
          <w:sz w:val="32"/>
          <w:szCs w:val="32"/>
          <w:lang w:eastAsia="zh-CN"/>
        </w:rPr>
        <w:t>组织委员申盼盼为常务</w:t>
      </w:r>
      <w:r>
        <w:rPr>
          <w:rFonts w:hint="eastAsia" w:ascii="仿宋_GB2312" w:hAnsi="仿宋_GB2312" w:eastAsia="仿宋_GB2312" w:cs="仿宋_GB2312"/>
          <w:color w:val="333333"/>
          <w:kern w:val="0"/>
          <w:sz w:val="32"/>
          <w:szCs w:val="32"/>
        </w:rPr>
        <w:t>副组长，</w:t>
      </w:r>
      <w:r>
        <w:rPr>
          <w:rFonts w:hint="eastAsia" w:ascii="仿宋_GB2312" w:hAnsi="仿宋_GB2312" w:eastAsia="仿宋_GB2312" w:cs="仿宋_GB2312"/>
          <w:color w:val="333333"/>
          <w:kern w:val="0"/>
          <w:sz w:val="32"/>
          <w:szCs w:val="32"/>
          <w:lang w:eastAsia="zh-CN"/>
        </w:rPr>
        <w:t>其他班子成员为副组长，</w:t>
      </w:r>
      <w:r>
        <w:rPr>
          <w:rFonts w:hint="eastAsia" w:ascii="仿宋_GB2312" w:hAnsi="仿宋_GB2312" w:eastAsia="仿宋_GB2312" w:cs="仿宋_GB2312"/>
          <w:color w:val="333333"/>
          <w:kern w:val="0"/>
          <w:sz w:val="32"/>
          <w:szCs w:val="32"/>
        </w:rPr>
        <w:t>并由党政</w:t>
      </w:r>
      <w:r>
        <w:rPr>
          <w:rFonts w:hint="eastAsia" w:ascii="仿宋_GB2312" w:hAnsi="仿宋_GB2312" w:eastAsia="仿宋_GB2312" w:cs="仿宋_GB2312"/>
          <w:color w:val="333333"/>
          <w:kern w:val="0"/>
          <w:sz w:val="32"/>
          <w:szCs w:val="32"/>
          <w:lang w:val="en-US" w:eastAsia="zh-CN"/>
        </w:rPr>
        <w:t>综合办</w:t>
      </w:r>
      <w:r>
        <w:rPr>
          <w:rFonts w:hint="eastAsia" w:ascii="仿宋_GB2312" w:hAnsi="仿宋_GB2312" w:eastAsia="仿宋_GB2312" w:cs="仿宋_GB2312"/>
          <w:color w:val="333333"/>
          <w:kern w:val="0"/>
          <w:sz w:val="32"/>
          <w:szCs w:val="32"/>
        </w:rPr>
        <w:t>、经济发展办、</w:t>
      </w:r>
      <w:r>
        <w:rPr>
          <w:rFonts w:hint="eastAsia" w:ascii="仿宋_GB2312" w:hAnsi="仿宋_GB2312" w:eastAsia="仿宋_GB2312" w:cs="仿宋_GB2312"/>
          <w:color w:val="333333"/>
          <w:kern w:val="0"/>
          <w:sz w:val="32"/>
          <w:szCs w:val="32"/>
          <w:lang w:val="en-US" w:eastAsia="zh-CN"/>
        </w:rPr>
        <w:t>社会事务</w:t>
      </w:r>
      <w:r>
        <w:rPr>
          <w:rFonts w:hint="eastAsia" w:ascii="仿宋_GB2312" w:hAnsi="仿宋_GB2312" w:eastAsia="仿宋_GB2312" w:cs="仿宋_GB2312"/>
          <w:color w:val="333333"/>
          <w:kern w:val="0"/>
          <w:sz w:val="32"/>
          <w:szCs w:val="32"/>
        </w:rPr>
        <w:t>办</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城乡建设办</w:t>
      </w:r>
      <w:r>
        <w:rPr>
          <w:rFonts w:hint="eastAsia" w:ascii="仿宋_GB2312" w:hAnsi="仿宋_GB2312" w:eastAsia="仿宋_GB2312" w:cs="仿宋_GB2312"/>
          <w:color w:val="333333"/>
          <w:kern w:val="0"/>
          <w:sz w:val="32"/>
          <w:szCs w:val="32"/>
        </w:rPr>
        <w:t>等负责人为成员的政府信息公开工作领导小组，负责指导、协调、推进政府信息公开工作。建立健全了信息公开管理制度，明确主要领导为政府信息公开管理工作第一责任人、分管领导具体负责的职责体系，从而打牢了我乡抓好政府信息公开管理工作的组织基础。</w:t>
      </w:r>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（二）抓实工作。</w:t>
      </w:r>
      <w:r>
        <w:rPr>
          <w:rFonts w:hint="eastAsia" w:ascii="仿宋_GB2312" w:hAnsi="仿宋_GB2312" w:eastAsia="仿宋_GB2312" w:cs="仿宋_GB2312"/>
          <w:color w:val="333333"/>
          <w:kern w:val="0"/>
          <w:sz w:val="32"/>
          <w:szCs w:val="32"/>
        </w:rPr>
        <w:t>一方面，通过政府信息公开管理系统填报本乡信息公开内容，并及时对公开内容进行更新和充实，做到、全面真实、及时准确、重点突出。充分运用政府信息查阅点、政务公开栏等方式进行公开，同时，在各村落实信息公开联系人，为群众提供快捷、方便的服务，保证政府信息公开及时有效。另一方面，在政府信息公开的全面性、真实性和制度化、规范化上下功夫，</w:t>
      </w:r>
      <w:r>
        <w:rPr>
          <w:rFonts w:hint="eastAsia" w:ascii="仿宋_GB2312" w:hAnsi="仿宋_GB2312" w:eastAsia="仿宋_GB2312" w:cs="仿宋_GB2312"/>
          <w:color w:val="333333"/>
          <w:kern w:val="0"/>
          <w:sz w:val="32"/>
          <w:szCs w:val="32"/>
          <w:lang w:eastAsia="zh-CN"/>
        </w:rPr>
        <w:t>编制了信息公开基本目录和政务公开试点领域标准目录，</w:t>
      </w:r>
      <w:r>
        <w:rPr>
          <w:rFonts w:hint="eastAsia" w:ascii="仿宋_GB2312" w:hAnsi="仿宋_GB2312" w:eastAsia="仿宋_GB2312" w:cs="仿宋_GB2312"/>
          <w:color w:val="333333"/>
          <w:kern w:val="0"/>
          <w:sz w:val="32"/>
          <w:szCs w:val="32"/>
        </w:rPr>
        <w:t>通过改进和完善，逐步建立了信息公开申请受理、保密审查、监督检查等一系列制度，严格了政府信息公开程序，形成群众监督、内部监督、人大监督的舆论监督体系。</w:t>
      </w:r>
      <w:bookmarkStart w:id="0" w:name="_GoBack"/>
      <w:bookmarkEnd w:id="0"/>
    </w:p>
    <w:p>
      <w:pPr>
        <w:keepNext w:val="0"/>
        <w:keepLines w:val="0"/>
        <w:pageBreakBefore w:val="0"/>
        <w:widowControl/>
        <w:kinsoku/>
        <w:wordWrap/>
        <w:overflowPunct/>
        <w:topLinePunct w:val="0"/>
        <w:autoSpaceDE/>
        <w:autoSpaceDN/>
        <w:bidi w:val="0"/>
        <w:adjustRightInd/>
        <w:snapToGrid/>
        <w:spacing w:line="240" w:lineRule="auto"/>
        <w:ind w:firstLine="643" w:firstLineChars="200"/>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（三）做好宣教。</w:t>
      </w:r>
      <w:r>
        <w:rPr>
          <w:rFonts w:hint="eastAsia" w:ascii="仿宋_GB2312" w:hAnsi="仿宋_GB2312" w:eastAsia="仿宋_GB2312" w:cs="仿宋_GB2312"/>
          <w:color w:val="333333"/>
          <w:kern w:val="0"/>
          <w:sz w:val="32"/>
          <w:szCs w:val="32"/>
        </w:rPr>
        <w:t>把宣传教育、业务培训作为推进政府信息公开工作的重要抓手，引导乡村干部、基层百姓深刻领会政府信息公开的重大意义，营造良好的舆论氛围。先后多次召集政府信息公开工作领导小组成员及各村政府信息公开联系人，就政府信息公开填报系统的操作、信息查阅流程等内容进行培训；印发通告，加强对政府信息公开的宣传，鼓励群众学习、熟悉《中华人民共和国政府信息公开条例》，为该条例的顺利实施打下坚实的基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5"/>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7"/>
                <w:sz w:val="20"/>
                <w:szCs w:val="20"/>
              </w:rPr>
              <w:t>规章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left="0" w:right="0"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left="0" w:right="0"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宋体" w:hAnsi="宋体" w:eastAsia="宋体" w:cs="宋体"/>
                <w:spacing w:val="-10"/>
                <w:sz w:val="20"/>
                <w:szCs w:val="20"/>
              </w:rPr>
            </w:pPr>
            <w:r>
              <w:rPr>
                <w:rFonts w:hint="eastAsia" w:ascii="仿宋" w:hAnsi="仿宋" w:eastAsia="仿宋" w:cs="仿宋"/>
                <w:sz w:val="24"/>
                <w:szCs w:val="24"/>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left="0" w:right="0"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left="0" w:right="0"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1"/>
                <w:sz w:val="20"/>
                <w:szCs w:val="20"/>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5"/>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ind w:left="0" w:right="0"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190" w:leftChars="0" w:right="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right="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widowControl/>
        <w:spacing w:line="432"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在看到成绩的同时，我们也清醒地认识到，我乡政务公开工作还存在着一些问题：一是对相关条例、制度的学习</w:t>
      </w:r>
      <w:r>
        <w:rPr>
          <w:rFonts w:hint="eastAsia" w:ascii="仿宋_GB2312" w:hAnsi="仿宋_GB2312" w:eastAsia="仿宋_GB2312" w:cs="仿宋_GB2312"/>
          <w:color w:val="333333"/>
          <w:kern w:val="0"/>
          <w:sz w:val="32"/>
          <w:szCs w:val="32"/>
          <w:lang w:eastAsia="zh-CN"/>
        </w:rPr>
        <w:t>、培训不够，政务公开工作具体承办人员专业性不强，下一步将加强工作人员的培训，提高专业性水平，增强业务能力</w:t>
      </w:r>
      <w:r>
        <w:rPr>
          <w:rFonts w:hint="eastAsia" w:ascii="仿宋_GB2312" w:hAnsi="仿宋_GB2312" w:eastAsia="仿宋_GB2312" w:cs="仿宋_GB2312"/>
          <w:color w:val="333333"/>
          <w:kern w:val="0"/>
          <w:sz w:val="32"/>
          <w:szCs w:val="32"/>
        </w:rPr>
        <w:t>。二是普及不够</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信息公开面对社会宣传力度不够，下一步将利用多种渠道发布公开信息，提高公民对本乡有关信息的知晓率。</w:t>
      </w:r>
    </w:p>
    <w:p>
      <w:pPr>
        <w:widowControl/>
        <w:spacing w:line="432" w:lineRule="auto"/>
        <w:ind w:firstLine="640" w:firstLineChars="200"/>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rPr>
        <w:t>年，我们将按照国家</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省</w:t>
      </w:r>
      <w:r>
        <w:rPr>
          <w:rFonts w:hint="eastAsia" w:ascii="仿宋_GB2312" w:hAnsi="仿宋_GB2312" w:eastAsia="仿宋_GB2312" w:cs="仿宋_GB2312"/>
          <w:color w:val="333333"/>
          <w:kern w:val="0"/>
          <w:sz w:val="32"/>
          <w:szCs w:val="32"/>
          <w:lang w:eastAsia="zh-CN"/>
        </w:rPr>
        <w:t>、市、区</w:t>
      </w:r>
      <w:r>
        <w:rPr>
          <w:rFonts w:hint="eastAsia" w:ascii="仿宋_GB2312" w:hAnsi="仿宋_GB2312" w:eastAsia="仿宋_GB2312" w:cs="仿宋_GB2312"/>
          <w:color w:val="333333"/>
          <w:kern w:val="0"/>
          <w:sz w:val="32"/>
          <w:szCs w:val="32"/>
        </w:rPr>
        <w:t>要求，</w:t>
      </w:r>
      <w:r>
        <w:rPr>
          <w:rFonts w:hint="eastAsia" w:ascii="仿宋_GB2312" w:hAnsi="仿宋_GB2312" w:eastAsia="仿宋_GB2312" w:cs="仿宋_GB2312"/>
          <w:color w:val="333333"/>
          <w:kern w:val="0"/>
          <w:sz w:val="32"/>
          <w:szCs w:val="32"/>
          <w:lang w:val="en-US" w:eastAsia="zh-CN"/>
        </w:rPr>
        <w:t>奋发有为投身</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三区三地</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lang w:val="en-US" w:eastAsia="zh-CN"/>
        </w:rPr>
        <w:t>建设</w:t>
      </w:r>
      <w:r>
        <w:rPr>
          <w:rFonts w:hint="eastAsia" w:ascii="仿宋_GB2312" w:hAnsi="仿宋_GB2312" w:eastAsia="仿宋_GB2312" w:cs="仿宋_GB2312"/>
          <w:color w:val="333333"/>
          <w:kern w:val="0"/>
          <w:sz w:val="32"/>
          <w:szCs w:val="32"/>
          <w:lang w:eastAsia="zh-CN"/>
        </w:rPr>
        <w:t>，</w:t>
      </w:r>
      <w:r>
        <w:rPr>
          <w:rFonts w:hint="eastAsia" w:ascii="仿宋_GB2312" w:hAnsi="仿宋_GB2312" w:eastAsia="仿宋_GB2312" w:cs="仿宋_GB2312"/>
          <w:color w:val="333333"/>
          <w:kern w:val="0"/>
          <w:sz w:val="32"/>
          <w:szCs w:val="32"/>
        </w:rPr>
        <w:t>继续大力推进政府信息公开工作，主要是做好以下几方面工作：一</w:t>
      </w:r>
      <w:r>
        <w:rPr>
          <w:rFonts w:hint="eastAsia" w:ascii="仿宋_GB2312" w:hAnsi="仿宋_GB2312" w:eastAsia="仿宋_GB2312" w:cs="仿宋_GB2312"/>
          <w:color w:val="333333"/>
          <w:kern w:val="0"/>
          <w:sz w:val="32"/>
          <w:szCs w:val="32"/>
          <w:lang w:eastAsia="zh-CN"/>
        </w:rPr>
        <w:t>是强化体制机制建设，规范工作流程，进一步梳理政府信息，及时提供，定期维护，确保政府信息公开工作能按照既定的工作流程有效运作，公众能够方便查询</w:t>
      </w:r>
      <w:r>
        <w:rPr>
          <w:rFonts w:hint="eastAsia" w:ascii="仿宋_GB2312" w:hAnsi="仿宋_GB2312" w:eastAsia="仿宋_GB2312" w:cs="仿宋_GB2312"/>
          <w:color w:val="333333"/>
          <w:kern w:val="0"/>
          <w:sz w:val="32"/>
          <w:szCs w:val="32"/>
        </w:rPr>
        <w:t>。</w:t>
      </w:r>
      <w:r>
        <w:rPr>
          <w:rFonts w:hint="eastAsia" w:ascii="仿宋_GB2312" w:hAnsi="仿宋_GB2312" w:eastAsia="仿宋_GB2312" w:cs="仿宋_GB2312"/>
          <w:color w:val="333333"/>
          <w:kern w:val="0"/>
          <w:sz w:val="32"/>
          <w:szCs w:val="32"/>
          <w:lang w:eastAsia="zh-CN"/>
        </w:rPr>
        <w:t>二是</w:t>
      </w:r>
      <w:r>
        <w:rPr>
          <w:rFonts w:hint="eastAsia" w:ascii="仿宋_GB2312" w:hAnsi="仿宋_GB2312" w:eastAsia="仿宋_GB2312" w:cs="仿宋_GB2312"/>
          <w:color w:val="333333"/>
          <w:kern w:val="0"/>
          <w:sz w:val="32"/>
          <w:szCs w:val="32"/>
        </w:rPr>
        <w:t>拓展政府信息公开形式，积极探索并实行各种方便群众查阅、了解信息的公开方式</w:t>
      </w:r>
      <w:r>
        <w:rPr>
          <w:rFonts w:hint="eastAsia" w:ascii="仿宋_GB2312" w:hAnsi="仿宋_GB2312" w:eastAsia="仿宋_GB2312" w:cs="仿宋_GB2312"/>
          <w:color w:val="333333"/>
          <w:kern w:val="0"/>
          <w:sz w:val="32"/>
          <w:szCs w:val="32"/>
          <w:lang w:eastAsia="zh-CN"/>
        </w:rPr>
        <w:t>。三</w:t>
      </w:r>
      <w:r>
        <w:rPr>
          <w:rFonts w:hint="eastAsia" w:ascii="仿宋_GB2312" w:hAnsi="仿宋_GB2312" w:eastAsia="仿宋_GB2312" w:cs="仿宋_GB2312"/>
          <w:color w:val="333333"/>
          <w:kern w:val="0"/>
          <w:sz w:val="32"/>
          <w:szCs w:val="32"/>
        </w:rPr>
        <w:t>是加大学习、宣传、培训工作力度，提高工作人员的综合素质，进一步提高信息公开工作水平。</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ind w:firstLine="640" w:firstLineChars="200"/>
        <w:rPr>
          <w:rFonts w:hint="eastAsia" w:ascii="仿宋_GB2312" w:hAnsi="仿宋_GB2312" w:eastAsia="仿宋_GB2312" w:cs="仿宋_GB2312"/>
          <w:color w:val="333333"/>
          <w:kern w:val="0"/>
          <w:sz w:val="32"/>
          <w:szCs w:val="32"/>
          <w:lang w:eastAsia="zh-CN"/>
        </w:rPr>
      </w:pPr>
      <w:r>
        <w:rPr>
          <w:rFonts w:hint="eastAsia" w:ascii="仿宋" w:hAnsi="仿宋" w:eastAsia="仿宋" w:cs="仿宋"/>
          <w:sz w:val="32"/>
          <w:szCs w:val="32"/>
          <w:lang w:val="en-US" w:eastAsia="zh-CN"/>
        </w:rPr>
        <w:t>无</w:t>
      </w:r>
    </w:p>
    <w:p>
      <w:pPr>
        <w:ind w:firstLine="640" w:firstLineChars="200"/>
        <w:rPr>
          <w:rFonts w:hint="eastAsia" w:ascii="仿宋_GB2312" w:hAnsi="仿宋_GB2312" w:eastAsia="仿宋_GB2312" w:cs="仿宋_GB2312"/>
          <w:color w:val="333333"/>
          <w:kern w:val="0"/>
          <w:sz w:val="32"/>
          <w:szCs w:val="32"/>
          <w:lang w:eastAsia="zh-CN"/>
        </w:rPr>
      </w:pPr>
    </w:p>
    <w:p>
      <w:pPr>
        <w:ind w:firstLine="640" w:firstLineChars="200"/>
        <w:rPr>
          <w:rFonts w:hint="eastAsia" w:ascii="仿宋_GB2312" w:hAnsi="仿宋_GB2312" w:eastAsia="仿宋_GB2312" w:cs="仿宋_GB2312"/>
          <w:color w:val="333333"/>
          <w:kern w:val="0"/>
          <w:sz w:val="32"/>
          <w:szCs w:val="32"/>
          <w:lang w:eastAsia="zh-CN"/>
        </w:rPr>
      </w:pPr>
    </w:p>
    <w:p>
      <w:pPr>
        <w:wordWrap w:val="0"/>
        <w:ind w:firstLine="640" w:firstLineChars="200"/>
        <w:jc w:val="right"/>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eastAsia="zh-CN"/>
        </w:rPr>
        <w:t>贾得乡人民政府</w:t>
      </w:r>
      <w:r>
        <w:rPr>
          <w:rFonts w:hint="eastAsia" w:ascii="仿宋_GB2312" w:hAnsi="仿宋_GB2312" w:eastAsia="仿宋_GB2312" w:cs="仿宋_GB2312"/>
          <w:color w:val="333333"/>
          <w:kern w:val="0"/>
          <w:sz w:val="32"/>
          <w:szCs w:val="32"/>
          <w:lang w:val="en-US" w:eastAsia="zh-CN"/>
        </w:rPr>
        <w:t xml:space="preserve">     </w:t>
      </w:r>
    </w:p>
    <w:p>
      <w:pPr>
        <w:wordWrap w:val="0"/>
        <w:ind w:firstLine="640" w:firstLineChars="200"/>
        <w:jc w:val="right"/>
        <w:rPr>
          <w:rFonts w:hint="default" w:ascii="仿宋_GB2312" w:hAnsi="仿宋_GB2312" w:eastAsia="仿宋_GB2312" w:cs="仿宋_GB2312"/>
          <w:color w:val="333333"/>
          <w:kern w:val="0"/>
          <w:sz w:val="32"/>
          <w:szCs w:val="32"/>
          <w:lang w:val="en-US" w:eastAsia="zh-CN"/>
        </w:rPr>
      </w:pPr>
      <w:r>
        <w:rPr>
          <w:rFonts w:hint="eastAsia" w:ascii="仿宋_GB2312" w:hAnsi="仿宋_GB2312" w:eastAsia="仿宋_GB2312" w:cs="仿宋_GB2312"/>
          <w:color w:val="333333"/>
          <w:kern w:val="0"/>
          <w:sz w:val="32"/>
          <w:szCs w:val="32"/>
          <w:lang w:eastAsia="zh-CN"/>
        </w:rPr>
        <w:t>202</w:t>
      </w:r>
      <w:r>
        <w:rPr>
          <w:rFonts w:hint="eastAsia" w:ascii="仿宋_GB2312" w:hAnsi="仿宋_GB2312" w:eastAsia="仿宋_GB2312" w:cs="仿宋_GB2312"/>
          <w:color w:val="333333"/>
          <w:kern w:val="0"/>
          <w:sz w:val="32"/>
          <w:szCs w:val="32"/>
          <w:lang w:val="en-US" w:eastAsia="zh-CN"/>
        </w:rPr>
        <w:t>4</w:t>
      </w:r>
      <w:r>
        <w:rPr>
          <w:rFonts w:hint="eastAsia" w:ascii="仿宋_GB2312" w:hAnsi="仿宋_GB2312" w:eastAsia="仿宋_GB2312" w:cs="仿宋_GB2312"/>
          <w:color w:val="333333"/>
          <w:kern w:val="0"/>
          <w:sz w:val="32"/>
          <w:szCs w:val="32"/>
          <w:lang w:eastAsia="zh-CN"/>
        </w:rPr>
        <w:t>年1月</w:t>
      </w:r>
      <w:r>
        <w:rPr>
          <w:rFonts w:hint="eastAsia" w:ascii="仿宋_GB2312" w:hAnsi="仿宋_GB2312" w:eastAsia="仿宋_GB2312" w:cs="仿宋_GB2312"/>
          <w:color w:val="333333"/>
          <w:kern w:val="0"/>
          <w:sz w:val="32"/>
          <w:szCs w:val="32"/>
          <w:lang w:val="en-US" w:eastAsia="zh-CN"/>
        </w:rPr>
        <w:t>23</w:t>
      </w:r>
      <w:r>
        <w:rPr>
          <w:rFonts w:hint="eastAsia" w:ascii="仿宋_GB2312" w:hAnsi="仿宋_GB2312" w:eastAsia="仿宋_GB2312" w:cs="仿宋_GB2312"/>
          <w:color w:val="333333"/>
          <w:kern w:val="0"/>
          <w:sz w:val="32"/>
          <w:szCs w:val="32"/>
          <w:lang w:eastAsia="zh-CN"/>
        </w:rPr>
        <w:t>日</w:t>
      </w:r>
      <w:r>
        <w:rPr>
          <w:rFonts w:hint="eastAsia" w:ascii="仿宋_GB2312" w:hAnsi="仿宋_GB2312" w:eastAsia="仿宋_GB2312" w:cs="仿宋_GB2312"/>
          <w:color w:val="333333"/>
          <w:kern w:val="0"/>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MS Gothic">
    <w:panose1 w:val="020B0609070205080204"/>
    <w:charset w:val="80"/>
    <w:family w:val="auto"/>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Nzc0YmQyY2EyNDMxOGU0ZGU2MTA5MzJmNGQ2NTYifQ=="/>
  </w:docVars>
  <w:rsids>
    <w:rsidRoot w:val="32992B74"/>
    <w:rsid w:val="2713111B"/>
    <w:rsid w:val="2AF8539D"/>
    <w:rsid w:val="2E4C670C"/>
    <w:rsid w:val="32992B74"/>
    <w:rsid w:val="3B676A99"/>
    <w:rsid w:val="455667AB"/>
    <w:rsid w:val="4E0C3F18"/>
    <w:rsid w:val="4F263EA4"/>
    <w:rsid w:val="4F693DE7"/>
    <w:rsid w:val="5E621C29"/>
    <w:rsid w:val="71A87217"/>
    <w:rsid w:val="7246656C"/>
    <w:rsid w:val="744934AE"/>
    <w:rsid w:val="7A3460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张璞</cp:lastModifiedBy>
  <cp:lastPrinted>2022-01-26T01:37:00Z</cp:lastPrinted>
  <dcterms:modified xsi:type="dcterms:W3CDTF">2024-01-25T11:26:30Z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5ED854A628C74C4EAD76E781CD999648_13</vt:lpwstr>
  </property>
</Properties>
</file>