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23" w:rsidRPr="00CA5C23" w:rsidRDefault="00CA5C23" w:rsidP="00CA5C23">
      <w:pPr>
        <w:jc w:val="center"/>
        <w:rPr>
          <w:rFonts w:ascii="黑体" w:eastAsia="黑体" w:hAnsi="黑体"/>
          <w:sz w:val="44"/>
          <w:szCs w:val="44"/>
        </w:rPr>
      </w:pPr>
      <w:r w:rsidRPr="00CA5C23">
        <w:rPr>
          <w:rFonts w:ascii="黑体" w:eastAsia="黑体" w:hAnsi="黑体" w:hint="eastAsia"/>
          <w:sz w:val="44"/>
          <w:szCs w:val="44"/>
        </w:rPr>
        <w:t>解放路办事处</w:t>
      </w:r>
    </w:p>
    <w:p w:rsidR="00CA5C23" w:rsidRDefault="00CA5C23" w:rsidP="00CA5C23">
      <w:pPr>
        <w:jc w:val="center"/>
        <w:rPr>
          <w:rFonts w:ascii="黑体" w:eastAsia="黑体" w:hAnsi="黑体"/>
          <w:sz w:val="44"/>
          <w:szCs w:val="44"/>
        </w:rPr>
      </w:pPr>
      <w:r w:rsidRPr="00CA5C23">
        <w:rPr>
          <w:rFonts w:ascii="黑体" w:eastAsia="黑体" w:hAnsi="黑体" w:hint="eastAsia"/>
          <w:sz w:val="44"/>
          <w:szCs w:val="44"/>
        </w:rPr>
        <w:t>2</w:t>
      </w:r>
      <w:r w:rsidRPr="00CA5C23">
        <w:rPr>
          <w:rFonts w:ascii="黑体" w:eastAsia="黑体" w:hAnsi="黑体"/>
          <w:sz w:val="44"/>
          <w:szCs w:val="44"/>
        </w:rPr>
        <w:t>0</w:t>
      </w:r>
      <w:r w:rsidR="00B53E4E">
        <w:rPr>
          <w:rFonts w:ascii="黑体" w:eastAsia="黑体" w:hAnsi="黑体" w:hint="eastAsia"/>
          <w:sz w:val="44"/>
          <w:szCs w:val="44"/>
        </w:rPr>
        <w:t>22</w:t>
      </w:r>
      <w:r w:rsidR="00825A1D">
        <w:rPr>
          <w:rFonts w:ascii="黑体" w:eastAsia="黑体" w:hAnsi="黑体" w:hint="eastAsia"/>
          <w:sz w:val="44"/>
          <w:szCs w:val="44"/>
        </w:rPr>
        <w:t>年政府信息公开年度</w:t>
      </w:r>
      <w:r w:rsidRPr="00CA5C23">
        <w:rPr>
          <w:rFonts w:ascii="黑体" w:eastAsia="黑体" w:hAnsi="黑体" w:hint="eastAsia"/>
          <w:sz w:val="44"/>
          <w:szCs w:val="44"/>
        </w:rPr>
        <w:t>报告</w:t>
      </w:r>
    </w:p>
    <w:p w:rsidR="00CA5C23" w:rsidRPr="00CA5C23" w:rsidRDefault="00CA5C23" w:rsidP="00CA5C23">
      <w:pPr>
        <w:jc w:val="center"/>
        <w:rPr>
          <w:rFonts w:ascii="黑体" w:eastAsia="黑体" w:hAnsi="黑体"/>
          <w:sz w:val="44"/>
          <w:szCs w:val="44"/>
        </w:rPr>
      </w:pPr>
    </w:p>
    <w:p w:rsidR="00622AF2" w:rsidRDefault="00CA5C23" w:rsidP="00622AF2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CA5C23">
        <w:rPr>
          <w:rFonts w:ascii="仿宋" w:eastAsia="仿宋" w:hAnsi="仿宋" w:hint="eastAsia"/>
          <w:sz w:val="32"/>
          <w:szCs w:val="32"/>
        </w:rPr>
        <w:t>2</w:t>
      </w:r>
      <w:r w:rsidRPr="00CA5C23">
        <w:rPr>
          <w:rFonts w:ascii="仿宋" w:eastAsia="仿宋" w:hAnsi="仿宋"/>
          <w:sz w:val="32"/>
          <w:szCs w:val="32"/>
        </w:rPr>
        <w:t>0</w:t>
      </w:r>
      <w:r w:rsidR="00622AF2">
        <w:rPr>
          <w:rFonts w:ascii="仿宋" w:eastAsia="仿宋" w:hAnsi="仿宋" w:hint="eastAsia"/>
          <w:sz w:val="32"/>
          <w:szCs w:val="32"/>
        </w:rPr>
        <w:t>22</w:t>
      </w:r>
      <w:r w:rsidRPr="00CA5C23">
        <w:rPr>
          <w:rFonts w:ascii="仿宋" w:eastAsia="仿宋" w:hAnsi="仿宋" w:hint="eastAsia"/>
          <w:sz w:val="32"/>
          <w:szCs w:val="32"/>
        </w:rPr>
        <w:t>年，在区委、区政府的正确领导下，</w:t>
      </w:r>
      <w:r w:rsidR="00622AF2">
        <w:rPr>
          <w:rFonts w:ascii="仿宋" w:eastAsia="仿宋" w:hAnsi="仿宋" w:cs="仿宋"/>
          <w:sz w:val="32"/>
          <w:szCs w:val="32"/>
        </w:rPr>
        <w:t>在相关区直单位的帮助指导下，</w:t>
      </w:r>
      <w:r w:rsidRPr="00CA5C23">
        <w:rPr>
          <w:rFonts w:ascii="仿宋" w:eastAsia="仿宋" w:hAnsi="仿宋" w:hint="eastAsia"/>
          <w:sz w:val="32"/>
          <w:szCs w:val="32"/>
        </w:rPr>
        <w:t>按照《中华人民共和国政府信息公开条例》</w:t>
      </w:r>
      <w:r w:rsidR="00622AF2">
        <w:rPr>
          <w:rFonts w:ascii="仿宋" w:eastAsia="仿宋" w:hAnsi="仿宋" w:cs="仿宋"/>
          <w:sz w:val="32"/>
          <w:szCs w:val="32"/>
        </w:rPr>
        <w:t>《尧都区2022年政务公开工作任务清单》等相关规定</w:t>
      </w:r>
      <w:r w:rsidR="00622AF2">
        <w:rPr>
          <w:rFonts w:ascii="仿宋" w:eastAsia="仿宋" w:hAnsi="仿宋" w:hint="eastAsia"/>
          <w:sz w:val="32"/>
          <w:szCs w:val="32"/>
        </w:rPr>
        <w:t>，及</w:t>
      </w:r>
      <w:r w:rsidR="00622AF2">
        <w:rPr>
          <w:rFonts w:ascii="仿宋" w:eastAsia="仿宋" w:hAnsi="仿宋" w:cs="仿宋"/>
          <w:sz w:val="32"/>
          <w:szCs w:val="32"/>
        </w:rPr>
        <w:t>上级工作部署</w:t>
      </w:r>
      <w:r w:rsidR="00622AF2" w:rsidRPr="00CA5C23">
        <w:rPr>
          <w:rFonts w:ascii="仿宋" w:eastAsia="仿宋" w:hAnsi="仿宋" w:hint="eastAsia"/>
          <w:sz w:val="32"/>
          <w:szCs w:val="32"/>
        </w:rPr>
        <w:t>，</w:t>
      </w:r>
      <w:r w:rsidR="00622AF2">
        <w:rPr>
          <w:rFonts w:ascii="仿宋" w:eastAsia="仿宋" w:hAnsi="仿宋" w:cs="仿宋"/>
          <w:sz w:val="32"/>
          <w:szCs w:val="32"/>
        </w:rPr>
        <w:t>扎实做好政务信息公开工作。结合本政府实际开展政府信息公开工作，现将2022</w:t>
      </w:r>
      <w:r w:rsidR="00622AF2">
        <w:rPr>
          <w:rFonts w:ascii="Times New Roman" w:eastAsia="仿宋_GB2312" w:hAnsi="Times New Roman"/>
          <w:bCs/>
          <w:kern w:val="0"/>
          <w:sz w:val="32"/>
          <w:szCs w:val="32"/>
        </w:rPr>
        <w:t>年度政务信息公开工作报告如下：</w:t>
      </w:r>
    </w:p>
    <w:p w:rsidR="00622AF2" w:rsidRDefault="00622AF2" w:rsidP="00622AF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4B6BD9" w:rsidRPr="005860DF">
        <w:rPr>
          <w:rFonts w:ascii="黑体" w:eastAsia="黑体" w:hAnsi="黑体" w:hint="eastAsia"/>
          <w:sz w:val="32"/>
          <w:szCs w:val="32"/>
        </w:rPr>
        <w:t>总体情况</w:t>
      </w:r>
    </w:p>
    <w:p w:rsidR="00622AF2" w:rsidRPr="00622AF2" w:rsidRDefault="00622AF2" w:rsidP="00622AF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t>解放路办事处坚持深化政府信息公开工作，以公开为常态，不公开为例外，针对涉及面广、社会关注度高及涉及群众关心的利益问题的政府信息面向社会公开。</w:t>
      </w:r>
    </w:p>
    <w:p w:rsidR="00622AF2" w:rsidRDefault="00622AF2" w:rsidP="00622AF2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　　（一）主动公开情况</w:t>
      </w:r>
    </w:p>
    <w:p w:rsidR="005860DF" w:rsidRDefault="005860DF" w:rsidP="005860D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一是加强领导，完善制度。我街道高度重视政府信息公开工作，成立了以党工委书记为组长、办事处主任为副组长，班子成员和各相关负责人为成员的政府信息公开工作领导组。</w:t>
      </w:r>
      <w:r w:rsidR="004B6BD9" w:rsidRPr="004B6BD9">
        <w:rPr>
          <w:rFonts w:ascii="仿宋" w:eastAsia="仿宋" w:hAnsi="仿宋" w:hint="eastAsia"/>
          <w:sz w:val="32"/>
          <w:szCs w:val="32"/>
        </w:rPr>
        <w:t>指定专人负责政务公开资料的收集、梳理、汇总及上传。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860DF" w:rsidRDefault="005860DF" w:rsidP="005860D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二是</w:t>
      </w:r>
      <w:r w:rsidR="004B6BD9" w:rsidRPr="004B6BD9">
        <w:rPr>
          <w:rFonts w:ascii="仿宋" w:eastAsia="仿宋" w:hAnsi="仿宋" w:hint="eastAsia"/>
          <w:sz w:val="32"/>
          <w:szCs w:val="32"/>
        </w:rPr>
        <w:t>进一步健全政府信息主动公开制度、依申请公开制度、发布保密审查制度等相关制度。健全政府信息公开的保密审查制度，明确职责分工，制定审查程序和责任追究办法，对所有已发布的政府信息进行重新梳理检查，及时撤销涉密</w:t>
      </w:r>
      <w:r w:rsidR="004B6BD9" w:rsidRPr="004B6BD9">
        <w:rPr>
          <w:rFonts w:ascii="仿宋" w:eastAsia="仿宋" w:hAnsi="仿宋" w:hint="eastAsia"/>
          <w:sz w:val="32"/>
          <w:szCs w:val="32"/>
        </w:rPr>
        <w:lastRenderedPageBreak/>
        <w:t>信息，确保不发生泄密问题。</w:t>
      </w:r>
    </w:p>
    <w:p w:rsidR="005860DF" w:rsidRDefault="005860DF" w:rsidP="005860D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三是</w:t>
      </w:r>
      <w:r w:rsidR="004B6BD9" w:rsidRPr="004B6BD9">
        <w:rPr>
          <w:rFonts w:ascii="仿宋" w:eastAsia="仿宋" w:hAnsi="仿宋" w:hint="eastAsia"/>
          <w:sz w:val="32"/>
          <w:szCs w:val="32"/>
        </w:rPr>
        <w:t>建立政府信息公开工作责任追究制度和经费保障制度，实行督促检查与落实奖惩相结合，切实加强对政府信息公开工作的监督和保障。</w:t>
      </w:r>
    </w:p>
    <w:p w:rsidR="00622AF2" w:rsidRDefault="00622AF2" w:rsidP="00622AF2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32"/>
        </w:rPr>
        <w:t>今年以来，我办事处政府信息公开主要通过尧都区政府网站、今日尧都在线公众号、信息简报、微信、美篇</w:t>
      </w:r>
      <w:r>
        <w:rPr>
          <w:rFonts w:ascii="仿宋" w:eastAsia="仿宋" w:hAnsi="仿宋"/>
          <w:sz w:val="32"/>
          <w:szCs w:val="32"/>
        </w:rPr>
        <w:t>、电子显示屏、</w:t>
      </w:r>
      <w:r>
        <w:rPr>
          <w:rFonts w:ascii="仿宋" w:eastAsia="仿宋" w:hAnsi="仿宋" w:hint="eastAsia"/>
          <w:sz w:val="32"/>
          <w:szCs w:val="32"/>
        </w:rPr>
        <w:t>公示</w:t>
      </w:r>
      <w:r>
        <w:rPr>
          <w:rFonts w:ascii="仿宋" w:eastAsia="仿宋" w:hAnsi="仿宋"/>
          <w:sz w:val="32"/>
          <w:szCs w:val="32"/>
        </w:rPr>
        <w:t>栏等形式，及时公开需要社会公众广泛知晓的相关信息。</w:t>
      </w:r>
      <w:r>
        <w:rPr>
          <w:rFonts w:ascii="仿宋" w:eastAsia="仿宋" w:hAnsi="仿宋" w:hint="eastAsia"/>
          <w:sz w:val="32"/>
          <w:szCs w:val="32"/>
        </w:rPr>
        <w:t>2022年制定印发办事处红头文件</w:t>
      </w:r>
      <w:r w:rsidR="00B53E4E">
        <w:rPr>
          <w:rFonts w:ascii="仿宋" w:eastAsia="仿宋" w:hAnsi="仿宋" w:hint="eastAsia"/>
          <w:sz w:val="32"/>
          <w:szCs w:val="32"/>
        </w:rPr>
        <w:t>39</w:t>
      </w:r>
      <w:r>
        <w:rPr>
          <w:rFonts w:ascii="仿宋" w:eastAsia="仿宋" w:hAnsi="仿宋" w:hint="eastAsia"/>
          <w:sz w:val="32"/>
          <w:szCs w:val="32"/>
        </w:rPr>
        <w:t>份，通过机关公示栏及其他渠道公开政务信息120条，回应答复市长热线件600余件，</w:t>
      </w:r>
      <w:r>
        <w:rPr>
          <w:rFonts w:ascii="仿宋" w:eastAsia="仿宋" w:hAnsi="仿宋"/>
          <w:sz w:val="32"/>
          <w:szCs w:val="32"/>
        </w:rPr>
        <w:t>主动公开信息内容包括</w:t>
      </w:r>
      <w:r>
        <w:rPr>
          <w:rFonts w:ascii="仿宋" w:eastAsia="仿宋" w:hAnsi="仿宋" w:hint="eastAsia"/>
          <w:sz w:val="32"/>
          <w:szCs w:val="32"/>
        </w:rPr>
        <w:t>疫情防控、</w:t>
      </w:r>
      <w:r w:rsidR="00F711D1">
        <w:rPr>
          <w:rFonts w:ascii="仿宋" w:eastAsia="仿宋" w:hAnsi="仿宋" w:hint="eastAsia"/>
          <w:sz w:val="32"/>
          <w:szCs w:val="32"/>
        </w:rPr>
        <w:t>环境保护、环境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安全生产</w:t>
      </w:r>
      <w:r>
        <w:rPr>
          <w:rFonts w:ascii="仿宋" w:eastAsia="仿宋" w:hAnsi="仿宋"/>
          <w:sz w:val="32"/>
          <w:szCs w:val="32"/>
        </w:rPr>
        <w:t>、民生</w:t>
      </w:r>
      <w:r>
        <w:rPr>
          <w:rFonts w:ascii="仿宋" w:eastAsia="仿宋" w:hAnsi="仿宋" w:hint="eastAsia"/>
          <w:sz w:val="32"/>
          <w:szCs w:val="32"/>
        </w:rPr>
        <w:t>保障</w:t>
      </w:r>
      <w:r w:rsidR="00F711D1">
        <w:rPr>
          <w:rFonts w:ascii="仿宋" w:eastAsia="仿宋" w:hAnsi="仿宋"/>
          <w:sz w:val="32"/>
          <w:szCs w:val="32"/>
        </w:rPr>
        <w:t>、卫生计生</w:t>
      </w:r>
      <w:r>
        <w:rPr>
          <w:rFonts w:ascii="仿宋" w:eastAsia="仿宋" w:hAnsi="仿宋"/>
          <w:sz w:val="32"/>
          <w:szCs w:val="32"/>
        </w:rPr>
        <w:t>等内容，公布的各类信息与人民群众生产、生活以及经济社会发展紧密相关，推进了政府办公透明化、公开化。</w:t>
      </w:r>
    </w:p>
    <w:p w:rsidR="00B53E4E" w:rsidRDefault="00B53E4E" w:rsidP="00B53E4E">
      <w:pPr>
        <w:numPr>
          <w:ilvl w:val="0"/>
          <w:numId w:val="4"/>
        </w:numPr>
        <w:ind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B53E4E" w:rsidTr="00485763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53E4E" w:rsidTr="0048576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B53E4E" w:rsidTr="0048576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B53E4E" w:rsidTr="0048576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B53E4E" w:rsidTr="0048576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53E4E" w:rsidTr="0048576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53E4E" w:rsidTr="0048576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B53E4E" w:rsidTr="0048576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B53E4E" w:rsidTr="0048576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53E4E" w:rsidTr="0048576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53E4E" w:rsidTr="0048576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B53E4E" w:rsidTr="0048576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B53E4E" w:rsidRDefault="00B53E4E" w:rsidP="00B53E4E"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 w:rsidR="00B53E4E" w:rsidRDefault="00B53E4E" w:rsidP="00B53E4E">
      <w:pPr>
        <w:numPr>
          <w:ilvl w:val="0"/>
          <w:numId w:val="4"/>
        </w:numPr>
        <w:ind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 w:rsidR="00B53E4E" w:rsidTr="00485763">
        <w:trPr>
          <w:jc w:val="center"/>
        </w:trPr>
        <w:tc>
          <w:tcPr>
            <w:tcW w:w="49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53E4E" w:rsidTr="00485763"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B53E4E" w:rsidTr="00485763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B53E4E" w:rsidTr="00485763"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B53E4E" w:rsidRDefault="00B53E4E" w:rsidP="00B53E4E"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 w:rsidR="00B53E4E" w:rsidRDefault="00B53E4E" w:rsidP="00B53E4E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四、政府信息公开行政复议、行政诉讼情况</w:t>
      </w:r>
    </w:p>
    <w:p w:rsidR="00B53E4E" w:rsidRDefault="00B53E4E" w:rsidP="00B53E4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B53E4E" w:rsidTr="00485763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53E4E" w:rsidTr="00485763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53E4E" w:rsidTr="0048576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E4E" w:rsidRDefault="00B53E4E" w:rsidP="00485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53E4E" w:rsidTr="00485763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4E" w:rsidRDefault="00B53E4E" w:rsidP="0048576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5860DF" w:rsidRDefault="005860DF" w:rsidP="005860DF">
      <w:pPr>
        <w:widowControl/>
        <w:shd w:val="clear" w:color="auto" w:fill="FFFFFF"/>
        <w:jc w:val="center"/>
        <w:rPr>
          <w:rFonts w:ascii="宋体" w:hAnsi="Calibri" w:cs="宋体"/>
          <w:color w:val="333333"/>
          <w:kern w:val="0"/>
          <w:sz w:val="20"/>
          <w:szCs w:val="20"/>
        </w:rPr>
      </w:pPr>
    </w:p>
    <w:p w:rsidR="00006FEF" w:rsidRPr="001F481A" w:rsidRDefault="00F711D1" w:rsidP="00006FE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006FEF" w:rsidRPr="001F481A">
        <w:rPr>
          <w:rFonts w:ascii="黑体" w:eastAsia="黑体" w:hAnsi="黑体" w:hint="eastAsia"/>
          <w:sz w:val="32"/>
          <w:szCs w:val="32"/>
        </w:rPr>
        <w:t>政府信息公开工作存在的主要问题及改进措施</w:t>
      </w:r>
    </w:p>
    <w:p w:rsidR="00006FEF" w:rsidRPr="00006FEF" w:rsidRDefault="00FC7133" w:rsidP="00FC713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="00006FEF" w:rsidRPr="00006FEF">
        <w:rPr>
          <w:rFonts w:ascii="仿宋" w:eastAsia="仿宋" w:hAnsi="仿宋"/>
          <w:sz w:val="32"/>
          <w:szCs w:val="32"/>
        </w:rPr>
        <w:t>存在的主要问题</w:t>
      </w:r>
    </w:p>
    <w:p w:rsidR="00006FEF" w:rsidRPr="00006FEF" w:rsidRDefault="00006FEF" w:rsidP="00006FE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06FEF">
        <w:rPr>
          <w:rFonts w:ascii="仿宋" w:eastAsia="仿宋" w:hAnsi="仿宋" w:hint="eastAsia"/>
          <w:sz w:val="32"/>
          <w:szCs w:val="32"/>
        </w:rPr>
        <w:t>业务经办人员</w:t>
      </w:r>
      <w:r w:rsidR="00FC7133">
        <w:rPr>
          <w:rFonts w:ascii="仿宋" w:eastAsia="仿宋" w:hAnsi="仿宋" w:hint="eastAsia"/>
          <w:sz w:val="32"/>
          <w:szCs w:val="32"/>
        </w:rPr>
        <w:t>计算机能力水平不高，</w:t>
      </w:r>
      <w:r w:rsidRPr="00006FEF">
        <w:rPr>
          <w:rFonts w:ascii="仿宋" w:eastAsia="仿宋" w:hAnsi="仿宋" w:hint="eastAsia"/>
          <w:sz w:val="32"/>
          <w:szCs w:val="32"/>
        </w:rPr>
        <w:t>没有经过专业培训，对具体公开的相关事宜需要进一步加强学习，网上公开信息条数较少。</w:t>
      </w:r>
    </w:p>
    <w:p w:rsidR="00006FEF" w:rsidRPr="00006FEF" w:rsidRDefault="00FC7133" w:rsidP="00FC713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006FEF" w:rsidRPr="00006FEF">
        <w:rPr>
          <w:rFonts w:ascii="仿宋" w:eastAsia="仿宋" w:hAnsi="仿宋"/>
          <w:sz w:val="32"/>
          <w:szCs w:val="32"/>
        </w:rPr>
        <w:t>改进措施</w:t>
      </w:r>
    </w:p>
    <w:p w:rsidR="00006FEF" w:rsidRPr="00006FEF" w:rsidRDefault="00006FEF" w:rsidP="00FC71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06FEF">
        <w:rPr>
          <w:rFonts w:ascii="仿宋" w:eastAsia="仿宋" w:hAnsi="仿宋" w:hint="eastAsia"/>
          <w:sz w:val="32"/>
          <w:szCs w:val="32"/>
        </w:rPr>
        <w:t>一是进一步加强信息收集。街道各科室</w:t>
      </w:r>
      <w:r w:rsidR="00FC7133">
        <w:rPr>
          <w:rFonts w:ascii="仿宋" w:eastAsia="仿宋" w:hAnsi="仿宋" w:hint="eastAsia"/>
          <w:sz w:val="32"/>
          <w:szCs w:val="32"/>
        </w:rPr>
        <w:t>、站所</w:t>
      </w:r>
      <w:r w:rsidRPr="00006FEF">
        <w:rPr>
          <w:rFonts w:ascii="仿宋" w:eastAsia="仿宋" w:hAnsi="仿宋" w:hint="eastAsia"/>
          <w:sz w:val="32"/>
          <w:szCs w:val="32"/>
        </w:rPr>
        <w:t>进一步做好信息收集并及时发布，加大对政务信息的公开力度，将群众最关心、反应最强烈的民生</w:t>
      </w:r>
      <w:r w:rsidR="00FC7133">
        <w:rPr>
          <w:rFonts w:ascii="仿宋" w:eastAsia="仿宋" w:hAnsi="仿宋" w:hint="eastAsia"/>
          <w:sz w:val="32"/>
          <w:szCs w:val="32"/>
        </w:rPr>
        <w:t>救助</w:t>
      </w:r>
      <w:r w:rsidRPr="00006FEF">
        <w:rPr>
          <w:rFonts w:ascii="仿宋" w:eastAsia="仿宋" w:hAnsi="仿宋" w:hint="eastAsia"/>
          <w:sz w:val="32"/>
          <w:szCs w:val="32"/>
        </w:rPr>
        <w:t>资金使用等的事项作为政府信息公开的主要内容，切实发挥好信息公开平台的桥梁作用。</w:t>
      </w:r>
    </w:p>
    <w:p w:rsidR="00006FEF" w:rsidRPr="00006FEF" w:rsidRDefault="00006FEF" w:rsidP="00FC71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06FEF">
        <w:rPr>
          <w:rFonts w:ascii="仿宋" w:eastAsia="仿宋" w:hAnsi="仿宋" w:hint="eastAsia"/>
          <w:sz w:val="32"/>
          <w:szCs w:val="32"/>
        </w:rPr>
        <w:t>二是拓展信息公开形式。加强政府信息公开渠道向社区</w:t>
      </w:r>
      <w:r w:rsidR="00FC7133">
        <w:rPr>
          <w:rFonts w:ascii="仿宋" w:eastAsia="仿宋" w:hAnsi="仿宋" w:hint="eastAsia"/>
          <w:sz w:val="32"/>
          <w:szCs w:val="32"/>
        </w:rPr>
        <w:t>网格</w:t>
      </w:r>
      <w:r w:rsidRPr="00006FEF">
        <w:rPr>
          <w:rFonts w:ascii="仿宋" w:eastAsia="仿宋" w:hAnsi="仿宋" w:hint="eastAsia"/>
          <w:sz w:val="32"/>
          <w:szCs w:val="32"/>
        </w:rPr>
        <w:t>等领域的延伸。</w:t>
      </w:r>
    </w:p>
    <w:p w:rsidR="00006FEF" w:rsidRPr="00006FEF" w:rsidRDefault="00006FEF" w:rsidP="00FC71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06FEF">
        <w:rPr>
          <w:rFonts w:ascii="仿宋" w:eastAsia="仿宋" w:hAnsi="仿宋" w:hint="eastAsia"/>
          <w:sz w:val="32"/>
          <w:szCs w:val="32"/>
        </w:rPr>
        <w:t>三是加强对公开栏的管理和使用。</w:t>
      </w:r>
      <w:r w:rsidRPr="00006FEF">
        <w:rPr>
          <w:rFonts w:ascii="仿宋" w:eastAsia="仿宋" w:hAnsi="仿宋"/>
          <w:sz w:val="32"/>
          <w:szCs w:val="32"/>
        </w:rPr>
        <w:t>不断创新公开方法、拓宽公开渠道、丰富公开形式。加强对公开栏的更新和管理，并及时公开政府信息。</w:t>
      </w:r>
    </w:p>
    <w:p w:rsidR="00006FEF" w:rsidRPr="001F481A" w:rsidRDefault="00F711D1" w:rsidP="00FC713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006FEF" w:rsidRPr="001F481A">
        <w:rPr>
          <w:rFonts w:ascii="黑体" w:eastAsia="黑体" w:hAnsi="黑体" w:hint="eastAsia"/>
          <w:sz w:val="32"/>
          <w:szCs w:val="32"/>
        </w:rPr>
        <w:t>其他需要报告的事项</w:t>
      </w:r>
    </w:p>
    <w:p w:rsidR="00FC7133" w:rsidRPr="00006FEF" w:rsidRDefault="009F43A6" w:rsidP="00B579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截至目前</w:t>
      </w:r>
      <w:r w:rsidR="00006FEF" w:rsidRPr="00006FEF">
        <w:rPr>
          <w:rFonts w:ascii="仿宋" w:eastAsia="仿宋" w:hAnsi="仿宋" w:hint="eastAsia"/>
          <w:sz w:val="32"/>
          <w:szCs w:val="32"/>
        </w:rPr>
        <w:t>，暂无其他需要报告的事项。</w:t>
      </w:r>
    </w:p>
    <w:sectPr w:rsidR="00FC7133" w:rsidRPr="00006FEF" w:rsidSect="0055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214" w:rsidRDefault="000B6214" w:rsidP="00746CD5">
      <w:r>
        <w:separator/>
      </w:r>
    </w:p>
  </w:endnote>
  <w:endnote w:type="continuationSeparator" w:id="0">
    <w:p w:rsidR="000B6214" w:rsidRDefault="000B6214" w:rsidP="0074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214" w:rsidRDefault="000B6214" w:rsidP="00746CD5">
      <w:r>
        <w:separator/>
      </w:r>
    </w:p>
  </w:footnote>
  <w:footnote w:type="continuationSeparator" w:id="0">
    <w:p w:rsidR="000B6214" w:rsidRDefault="000B6214" w:rsidP="00746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4A91"/>
    <w:multiLevelType w:val="hybridMultilevel"/>
    <w:tmpl w:val="4AB69C26"/>
    <w:lvl w:ilvl="0" w:tplc="0AF499A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0701013"/>
    <w:multiLevelType w:val="hybridMultilevel"/>
    <w:tmpl w:val="E6A87614"/>
    <w:lvl w:ilvl="0" w:tplc="1938F92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8A2F19F"/>
    <w:multiLevelType w:val="singleLevel"/>
    <w:tmpl w:val="58A2F19F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6D953E5E"/>
    <w:multiLevelType w:val="hybridMultilevel"/>
    <w:tmpl w:val="3D7C2F58"/>
    <w:lvl w:ilvl="0" w:tplc="5394EED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5EA"/>
    <w:rsid w:val="00006FEF"/>
    <w:rsid w:val="000B6214"/>
    <w:rsid w:val="00125759"/>
    <w:rsid w:val="001F481A"/>
    <w:rsid w:val="003D0C90"/>
    <w:rsid w:val="004B6BD9"/>
    <w:rsid w:val="004C5C60"/>
    <w:rsid w:val="005531C3"/>
    <w:rsid w:val="005860DF"/>
    <w:rsid w:val="0061081B"/>
    <w:rsid w:val="00622AF2"/>
    <w:rsid w:val="00746CD5"/>
    <w:rsid w:val="00825A1D"/>
    <w:rsid w:val="00881848"/>
    <w:rsid w:val="008E6429"/>
    <w:rsid w:val="009F43A6"/>
    <w:rsid w:val="00B53E4E"/>
    <w:rsid w:val="00B5792C"/>
    <w:rsid w:val="00B965EA"/>
    <w:rsid w:val="00C1186E"/>
    <w:rsid w:val="00C970D0"/>
    <w:rsid w:val="00CA5C23"/>
    <w:rsid w:val="00F711D1"/>
    <w:rsid w:val="00FC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D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4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6C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6C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 lu</dc:creator>
  <cp:lastModifiedBy>Administrator</cp:lastModifiedBy>
  <cp:revision>6</cp:revision>
  <dcterms:created xsi:type="dcterms:W3CDTF">2023-01-13T12:53:00Z</dcterms:created>
  <dcterms:modified xsi:type="dcterms:W3CDTF">2023-05-23T08:30:00Z</dcterms:modified>
</cp:coreProperties>
</file>