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尧庙镇人民政府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2023年政府信息公开年报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年，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尧庙镇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紧紧围绕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区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委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区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政府工作和年度目标任务，认真贯彻落实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《中华人民共和国政府信息公开条例》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切实推进政府信息依法公开工作。下面就我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镇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政府信息公开年度工作报告如下：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lang w:eastAsia="zh-CN"/>
        </w:rPr>
        <w:t>加强组织领导。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认真贯彻落实《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尧都区政府信息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公开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制度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》、始终把政务公开的施行作为建设廉洁、勤政、务实、高效政府的一项重要任务，并将政务公开工作摆上重要日程，列入重要议事日程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成立政务公开领导小组，统一负责政务公开工作的组织实施，具体日常工作办公室主要负责，落实政务公开的各项要求。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lang w:eastAsia="zh-CN"/>
        </w:rPr>
        <w:t>优化管理制度。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完善政府信息主动公开制度、政府信息依申请公开制度、政务公开文件解读制度及舆情处置工作应急预案等工作制度，不断理顺、规范和深化政务公开工作机制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，持续推动政务公开工作高效开展。加强政府信息公开保密管理，坚决做到“上网信息不涉密，涉密信息不上网”，确保不发生失泄密问题。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8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lang w:eastAsia="zh-CN"/>
        </w:rPr>
        <w:t>丰富公开内容。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8"/>
          <w:sz w:val="32"/>
          <w:szCs w:val="32"/>
          <w:shd w:val="clear" w:fill="FFFFFF"/>
        </w:rPr>
        <w:t>在公开内容上，根据工作实际和群众需要，以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8"/>
          <w:sz w:val="32"/>
          <w:szCs w:val="32"/>
          <w:shd w:val="clear" w:fill="FFFFFF"/>
        </w:rPr>
        <w:t>“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8"/>
          <w:sz w:val="32"/>
          <w:szCs w:val="32"/>
          <w:shd w:val="clear" w:fill="FFFFFF"/>
        </w:rPr>
        <w:t>权、钱、人、物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8"/>
          <w:sz w:val="32"/>
          <w:szCs w:val="32"/>
          <w:shd w:val="clear" w:fill="FFFFFF"/>
        </w:rPr>
        <w:t>”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8"/>
          <w:sz w:val="32"/>
          <w:szCs w:val="32"/>
          <w:shd w:val="clear" w:fill="FFFFFF"/>
        </w:rPr>
        <w:t>为重点，除国家法律、法规、规章规定的保密事项外，所有与群众切身利益相关的，与廉政建设密切相关的事项均作为公开的内容。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lang w:eastAsia="zh-CN"/>
        </w:rPr>
        <w:t>拓宽公开渠道。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通过镇、村（社区）公示栏、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LED屏、广播、宣传资料等多种形式将有关政务予以公开，确保涉及公共利益、公众权益等事项依法及时公开。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二、主动公开政府信息情况</w:t>
      </w:r>
    </w:p>
    <w:tbl>
      <w:tblPr>
        <w:tblStyle w:val="6"/>
        <w:tblW w:w="8696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5"/>
        <w:gridCol w:w="20"/>
        <w:gridCol w:w="2151"/>
        <w:gridCol w:w="1950"/>
        <w:gridCol w:w="219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8696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A1A7BC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00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第二十条第(一)项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81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21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本年制发件数</w:t>
            </w:r>
          </w:p>
        </w:tc>
        <w:tc>
          <w:tcPr>
            <w:tcW w:w="19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本年废止件数</w:t>
            </w:r>
          </w:p>
        </w:tc>
        <w:tc>
          <w:tcPr>
            <w:tcW w:w="21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现行有效件数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规章</w:t>
            </w:r>
          </w:p>
        </w:tc>
        <w:tc>
          <w:tcPr>
            <w:tcW w:w="21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19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21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行政规范性文件</w:t>
            </w:r>
          </w:p>
        </w:tc>
        <w:tc>
          <w:tcPr>
            <w:tcW w:w="21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19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21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696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9DA3B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00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第二十条第(五)项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81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29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0"/>
              <w:jc w:val="left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行政许可</w:t>
            </w:r>
          </w:p>
        </w:tc>
        <w:tc>
          <w:tcPr>
            <w:tcW w:w="629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2196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696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A5ABC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00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第二十条第(六)项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79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5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行政处罚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5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行政强制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696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9DA3B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00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第二十条第(八)项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81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本年收费金额(单位:万元)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行政事业性收费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6"/>
        <w:tblpPr w:leftFromText="180" w:rightFromText="180" w:vertAnchor="text" w:horzAnchor="page" w:tblpX="1887" w:tblpY="220"/>
        <w:tblOverlap w:val="never"/>
        <w:tblW w:w="866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1"/>
        <w:gridCol w:w="735"/>
        <w:gridCol w:w="2655"/>
        <w:gridCol w:w="750"/>
        <w:gridCol w:w="660"/>
        <w:gridCol w:w="660"/>
        <w:gridCol w:w="645"/>
        <w:gridCol w:w="720"/>
        <w:gridCol w:w="585"/>
        <w:gridCol w:w="61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031" w:type="dxa"/>
            <w:gridSpan w:val="3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(本列数据的勾稽关系为:第一项加第二项之和,等于第三项加第四项之和)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39"/>
              <w:jc w:val="both"/>
              <w:textAlignment w:val="auto"/>
              <w:rPr>
                <w:rFonts w:ascii="宋体" w:hAnsi="宋体" w:eastAsia="宋体" w:cs="宋体"/>
                <w:sz w:val="13"/>
                <w:szCs w:val="13"/>
              </w:rPr>
            </w:pPr>
          </w:p>
        </w:tc>
        <w:tc>
          <w:tcPr>
            <w:tcW w:w="4635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871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31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50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自然人</w:t>
            </w:r>
          </w:p>
        </w:tc>
        <w:tc>
          <w:tcPr>
            <w:tcW w:w="3270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992"/>
              <w:jc w:val="both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法人或其他组织</w:t>
            </w:r>
          </w:p>
        </w:tc>
        <w:tc>
          <w:tcPr>
            <w:tcW w:w="61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3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4031" w:type="dxa"/>
            <w:gridSpan w:val="3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50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33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33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科研 机构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公益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组织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法律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机构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其他</w:t>
            </w:r>
          </w:p>
        </w:tc>
        <w:tc>
          <w:tcPr>
            <w:tcW w:w="61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03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3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3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3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二</w:t>
            </w:r>
            <w:r>
              <w:rPr>
                <w:rFonts w:ascii="宋体" w:hAnsi="宋体" w:eastAsia="宋体" w:cs="宋体"/>
                <w:sz w:val="20"/>
                <w:szCs w:val="20"/>
              </w:rPr>
              <w:t>、上年结转政府信息公开申请数量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1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宋体" w:hAnsi="宋体" w:eastAsia="宋体" w:cs="宋体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三、本 年度办理结果</w:t>
            </w:r>
          </w:p>
        </w:tc>
        <w:tc>
          <w:tcPr>
            <w:tcW w:w="339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22"/>
              <w:textAlignment w:val="auto"/>
              <w:rPr>
                <w:rFonts w:ascii="宋体" w:hAnsi="宋体" w:eastAsia="宋体" w:cs="宋体"/>
                <w:spacing w:val="-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(一)予以公开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22"/>
              <w:textAlignment w:val="auto"/>
              <w:rPr>
                <w:rFonts w:ascii="宋体" w:hAnsi="宋体" w:eastAsia="宋体" w:cs="宋体"/>
                <w:spacing w:val="-10"/>
                <w:sz w:val="2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22"/>
              <w:textAlignment w:val="auto"/>
              <w:rPr>
                <w:rFonts w:ascii="宋体" w:hAnsi="宋体" w:eastAsia="宋体" w:cs="宋体"/>
                <w:spacing w:val="-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(二)部分公开(区分处理的,只计这一情形</w:t>
            </w:r>
            <w:r>
              <w:rPr>
                <w:rFonts w:hint="eastAsia" w:ascii="宋体" w:hAnsi="宋体" w:eastAsia="宋体" w:cs="宋体"/>
                <w:spacing w:val="-10"/>
                <w:sz w:val="20"/>
                <w:szCs w:val="20"/>
                <w:lang w:eastAsia="zh-CN"/>
              </w:rPr>
              <w:t>，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不计其他情形)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61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position w:val="10"/>
                <w:sz w:val="20"/>
                <w:szCs w:val="20"/>
              </w:rPr>
              <w:t>(三)不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61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予公开</w:t>
            </w: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1.属于国家秘密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2.其他法律行政法规禁止公开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3.危及"三安全一稳定"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4.保护第三方合法权益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5.属于三类内部事务信息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6.属于四类过程性信息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7.属于行政执法案卷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8.属于行政查询事项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9"/>
                <w:w w:val="99"/>
                <w:position w:val="7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spacing w:val="-46"/>
                <w:position w:val="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9"/>
                <w:position w:val="7"/>
                <w:sz w:val="19"/>
                <w:szCs w:val="19"/>
              </w:rPr>
              <w:t>四)无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法提供</w:t>
            </w: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1.本机关不掌握相关政府信息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2.没有现成信息需要另行制作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3.补正后申请内容仍不明确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2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position w:val="9"/>
                <w:sz w:val="19"/>
                <w:szCs w:val="19"/>
              </w:rPr>
              <w:t>(五</w:t>
            </w:r>
            <w:r>
              <w:rPr>
                <w:rFonts w:ascii="宋体" w:hAnsi="宋体" w:eastAsia="宋体" w:cs="宋体"/>
                <w:spacing w:val="-55"/>
                <w:position w:val="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position w:val="9"/>
                <w:sz w:val="19"/>
                <w:szCs w:val="19"/>
              </w:rPr>
              <w:t>)不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予处理</w:t>
            </w: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1.信访举报投诉类申请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2.重复申请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3.要求提供公开出版物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4.无正当理由大量反复申请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5.要求行政机关确认或重新出具已 获取信息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position w:val="9"/>
                <w:sz w:val="19"/>
                <w:szCs w:val="19"/>
              </w:rPr>
              <w:t>(六)其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他处理</w:t>
            </w: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1.申请人无正当理由逾期不补正、行 政机关不再处理其政府信息公开申请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2.申请人逾期未按收费通知要求缴 纳费用、行政机关不再处理其政府信 息公开申请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3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3.其他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tcBorders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339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0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(七)总计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403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50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四、结转下年度继续办理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政府信息公开行政复议、行政诉讼情况</w:t>
      </w:r>
    </w:p>
    <w:tbl>
      <w:tblPr>
        <w:tblStyle w:val="6"/>
        <w:tblW w:w="9639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639"/>
        <w:gridCol w:w="638"/>
        <w:gridCol w:w="639"/>
        <w:gridCol w:w="649"/>
        <w:gridCol w:w="639"/>
        <w:gridCol w:w="638"/>
        <w:gridCol w:w="639"/>
        <w:gridCol w:w="648"/>
        <w:gridCol w:w="639"/>
        <w:gridCol w:w="639"/>
        <w:gridCol w:w="658"/>
        <w:gridCol w:w="639"/>
        <w:gridCol w:w="639"/>
        <w:gridCol w:w="64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321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209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行政复议</w:t>
            </w:r>
          </w:p>
        </w:tc>
        <w:tc>
          <w:tcPr>
            <w:tcW w:w="6426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2817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行政诉讼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648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hanging="190" w:hangingChars="10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190" w:leftChars="0" w:right="0" w:rightChars="0" w:hanging="190" w:hangingChars="10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维持</w:t>
            </w:r>
          </w:p>
        </w:tc>
        <w:tc>
          <w:tcPr>
            <w:tcW w:w="63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纠正</w:t>
            </w:r>
          </w:p>
        </w:tc>
        <w:tc>
          <w:tcPr>
            <w:tcW w:w="638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</w:tc>
        <w:tc>
          <w:tcPr>
            <w:tcW w:w="63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尚未审结</w:t>
            </w:r>
          </w:p>
        </w:tc>
        <w:tc>
          <w:tcPr>
            <w:tcW w:w="64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22" w:firstLine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总计</w:t>
            </w:r>
          </w:p>
        </w:tc>
        <w:tc>
          <w:tcPr>
            <w:tcW w:w="320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826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未经复议直接起诉</w:t>
            </w:r>
          </w:p>
        </w:tc>
        <w:tc>
          <w:tcPr>
            <w:tcW w:w="322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124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复议后起诉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48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3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38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3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4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hanging="190" w:hangingChars="10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hanging="190" w:hangingChars="10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维持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纠正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尚未审结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22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总计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hanging="190" w:hangingChars="10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190" w:leftChars="0" w:right="0" w:rightChars="0" w:hanging="190" w:hangingChars="10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维持</w:t>
            </w:r>
          </w:p>
        </w:tc>
        <w:tc>
          <w:tcPr>
            <w:tcW w:w="6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纠正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尚未审结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22" w:firstLine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（一）存在问题和困难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宋体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政府信息公开宣传力度不够，群众知晓率和参与度不够高；</w:t>
      </w:r>
      <w:r>
        <w:rPr>
          <w:rFonts w:hint="eastAsia" w:ascii="仿宋_GB2312" w:hAnsi="宋体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</w:rPr>
        <w:t>信息公开形式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  <w:t>比较单一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</w:rPr>
        <w:t>，大多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  <w:t>通过宣传栏进行公示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  <w:t>线上线下公开渠道需进一步丰富；</w:t>
      </w: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  <w:lang w:eastAsia="zh-CN"/>
        </w:rPr>
        <w:t>公开工作内容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</w:rPr>
        <w:t>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  <w:t>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  <w:lang w:eastAsia="zh-CN"/>
        </w:rPr>
        <w:t>更加全面、方式更加规范，信息公开的质量和数量均有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  <w:t>待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  <w:lang w:eastAsia="zh-CN"/>
        </w:rPr>
        <w:t>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（二）下一步改进措施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</w:rPr>
        <w:t>一是</w:t>
      </w:r>
      <w:r>
        <w:rPr>
          <w:rFonts w:ascii="仿宋_GB2312" w:hAnsi="宋体" w:eastAsia="仿宋_GB2312" w:cs="仿宋_GB2312"/>
          <w:i w:val="0"/>
          <w:iCs w:val="0"/>
          <w:caps w:val="0"/>
          <w:spacing w:val="0"/>
          <w:sz w:val="32"/>
          <w:szCs w:val="32"/>
        </w:rPr>
        <w:t>提高思想认识，增强责任感，加强政府信息公开队伍建设，不断完善信息公开制度</w:t>
      </w:r>
      <w:r>
        <w:rPr>
          <w:rFonts w:hint="eastAsia" w:ascii="仿宋_GB2312" w:hAnsi="宋体" w:eastAsia="仿宋_GB2312" w:cs="仿宋_GB2312"/>
          <w:i w:val="0"/>
          <w:iCs w:val="0"/>
          <w:caps w:val="0"/>
          <w:spacing w:val="0"/>
          <w:sz w:val="32"/>
          <w:szCs w:val="32"/>
        </w:rPr>
        <w:t>，提高群众参与度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；</w:t>
      </w:r>
      <w:r>
        <w:rPr>
          <w:rFonts w:hint="eastAsia" w:ascii="仿宋_GB2312" w:hAnsi="宋体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</w:rPr>
        <w:t>二是</w:t>
      </w:r>
      <w:r>
        <w:rPr>
          <w:rFonts w:ascii="仿宋_GB2312" w:hAnsi="宋体" w:eastAsia="仿宋_GB2312" w:cs="仿宋_GB2312"/>
          <w:i w:val="0"/>
          <w:iCs w:val="0"/>
          <w:caps w:val="0"/>
          <w:spacing w:val="0"/>
          <w:sz w:val="32"/>
          <w:szCs w:val="32"/>
        </w:rPr>
        <w:t>探索建立长效机制，明确政府信息公开范围，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持续加大政策解读力度，推进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政务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公开标准化、规范化建设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  <w:t>依托宣传条幅、宣讲活动、村民广播等进一步拓宽政务公开广度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；</w:t>
      </w:r>
      <w:r>
        <w:rPr>
          <w:rFonts w:hint="eastAsia" w:ascii="仿宋_GB2312" w:hAnsi="宋体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</w:rPr>
        <w:t>三是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时刻绷紧保密这根弦，真正做到涉密信息不上网，上网信息不涉密，确保政府信息公开工作的安全发展。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微软雅黑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微软雅黑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微软雅黑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微软雅黑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尧庙镇人民政府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仿宋_GB2312" w:hAnsi="微软雅黑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2024年1月22日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B5F67639-D2CF-41DC-87FC-63DDFB9830CA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F9AB8D84-9138-4A05-ABB1-78D4ADD37A0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56A7D0ED-0FAF-4025-805C-CEF51754540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AC35A7BA-7473-43FC-9691-9AAC2CFEE6C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DC0C086A-D476-4B18-AE0A-5543B06E8AD8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6" w:fontKey="{A5993C07-F44F-4DFA-B413-59784D6C7C4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7" w:fontKey="{043AF45B-5D8F-46B5-A8CE-EC68140D0BE6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EA02D8"/>
    <w:multiLevelType w:val="singleLevel"/>
    <w:tmpl w:val="69EA02D8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0701A5E"/>
    <w:multiLevelType w:val="singleLevel"/>
    <w:tmpl w:val="70701A5E"/>
    <w:lvl w:ilvl="0" w:tentative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5OTg4MTY0NzQ3MTVmNGQ4ZmJkNzA0NDIyYzU5MWIifQ=="/>
  </w:docVars>
  <w:rsids>
    <w:rsidRoot w:val="32992B74"/>
    <w:rsid w:val="065B15E4"/>
    <w:rsid w:val="085E740E"/>
    <w:rsid w:val="09866978"/>
    <w:rsid w:val="0F024CF3"/>
    <w:rsid w:val="0F672631"/>
    <w:rsid w:val="16046D8D"/>
    <w:rsid w:val="16A80D15"/>
    <w:rsid w:val="1BDB2B53"/>
    <w:rsid w:val="1C7B60E4"/>
    <w:rsid w:val="1CB515F6"/>
    <w:rsid w:val="2713111B"/>
    <w:rsid w:val="2AF8539D"/>
    <w:rsid w:val="2C9F7BCD"/>
    <w:rsid w:val="2E4C670C"/>
    <w:rsid w:val="32992B74"/>
    <w:rsid w:val="33837901"/>
    <w:rsid w:val="38763ED8"/>
    <w:rsid w:val="3B676A99"/>
    <w:rsid w:val="40273C02"/>
    <w:rsid w:val="427470C6"/>
    <w:rsid w:val="4484797D"/>
    <w:rsid w:val="4DB147CA"/>
    <w:rsid w:val="4DFA2A5E"/>
    <w:rsid w:val="4EA43184"/>
    <w:rsid w:val="4F263EA4"/>
    <w:rsid w:val="4F693DE7"/>
    <w:rsid w:val="50830D73"/>
    <w:rsid w:val="54DD7AC9"/>
    <w:rsid w:val="57044CE4"/>
    <w:rsid w:val="5E621C29"/>
    <w:rsid w:val="626C1A0A"/>
    <w:rsid w:val="6C084DC9"/>
    <w:rsid w:val="6CEB1602"/>
    <w:rsid w:val="6F7B5355"/>
    <w:rsid w:val="71775D29"/>
    <w:rsid w:val="7246656C"/>
    <w:rsid w:val="744934AE"/>
    <w:rsid w:val="74D47BEE"/>
    <w:rsid w:val="7A34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2022-01-19T08:36:00Z</dcterms:created>
  <dc:creator>Zoe</dc:creator>
  <cp:lastModifiedBy>郭燕</cp:lastModifiedBy>
  <cp:lastPrinted>2024-01-22T02:50:56Z</cp:lastPrinted>
  <dcterms:modified xsi:type="dcterms:W3CDTF">2024-01-22T02:59:02Z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491C3AE4187345AC80F3CA327C2E3B61_13</vt:lpwstr>
  </property>
</Properties>
</file>