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一平垣乡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2021年政府信息公开工作年度报告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区政府《关于做好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相关工作的通知》，我乡认真梳理全年工作情况，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特向社会公布我乡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信息公开工作年度报告。本报告中所列数据的统计期限自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政府的正确领导下，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一平垣</w:t>
      </w:r>
      <w:r>
        <w:rPr>
          <w:rFonts w:hint="eastAsia" w:ascii="仿宋_GB2312" w:hAnsi="仿宋_GB2312" w:eastAsia="仿宋_GB2312" w:cs="仿宋_GB2312"/>
          <w:sz w:val="32"/>
          <w:szCs w:val="32"/>
        </w:rPr>
        <w:t>乡人民政府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认真贯彻落实《中华人民共和国政府信息公开条例》和政府信息公开的有关规定，围绕全乡中心工作和2021年政务公开工作要点，以建立责任型、法治型、阳</w:t>
      </w:r>
      <w:r>
        <w:rPr>
          <w:rFonts w:hint="eastAsia" w:ascii="仿宋_GB2312" w:hAnsi="仿宋_GB2312" w:eastAsia="仿宋_GB2312" w:cs="仿宋_GB2312"/>
          <w:sz w:val="32"/>
          <w:szCs w:val="32"/>
        </w:rPr>
        <w:t>光型政府为目标，认真贯彻落实省、市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政府信息公开工作部署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ascii="仿宋_GB2312" w:hAnsi="宋体" w:eastAsia="仿宋_GB2312" w:cs="仿宋_GB2312"/>
          <w:i w:val="0"/>
          <w:caps w:val="0"/>
          <w:color w:val="444444"/>
          <w:spacing w:val="0"/>
          <w:sz w:val="32"/>
          <w:szCs w:val="32"/>
          <w:shd w:val="clear" w:fill="FFFFFF"/>
        </w:rPr>
        <w:t>积极推</w:t>
      </w:r>
      <w:r>
        <w:rPr>
          <w:rFonts w:hint="eastAsia" w:ascii="仿宋_GB2312" w:hAnsi="仿宋_GB2312" w:eastAsia="仿宋_GB2312" w:cs="仿宋_GB2312"/>
          <w:sz w:val="32"/>
          <w:szCs w:val="32"/>
        </w:rPr>
        <w:t>进政府信息公开工作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进一步拓宽了公开渠道，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公民的知情权、表达权、参与权和监督权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。具体做了以下几方面的工作：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  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一是强化领导，明确责任。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根据人事变动，对我乡政府信息公开领导机构进行了调整，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成立了以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乡党委副书记、乡长张钧</w:t>
      </w:r>
      <w:r>
        <w:rPr>
          <w:rFonts w:hint="eastAsia" w:ascii="仿宋_GB2312" w:hAnsi="仿宋_GB2312" w:eastAsia="仿宋_GB2312" w:cs="仿宋_GB2312"/>
          <w:sz w:val="32"/>
          <w:szCs w:val="32"/>
        </w:rPr>
        <w:t>为组长，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分管领导孔哲男为副组长，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相关科室人员为成员的政府信息公开领导小组，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确定了政府信息公开的专门联络人员，进一步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明确了全乡政府信息公开工作的组织领导体制和工作职责，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负责推进、指导、协调、监督全乡的政府信息公开工作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乡纪委负责对政府信息公开工作进行行政监察。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二是紧盯目标</w:t>
      </w:r>
      <w:r>
        <w:rPr>
          <w:rFonts w:hint="eastAsia" w:ascii="楷体" w:hAnsi="楷体" w:eastAsia="楷体" w:cs="楷体"/>
          <w:sz w:val="32"/>
          <w:szCs w:val="32"/>
        </w:rPr>
        <w:t>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抓住重点</w:t>
      </w:r>
      <w:r>
        <w:rPr>
          <w:rFonts w:hint="eastAsia" w:ascii="楷体" w:hAnsi="楷体" w:eastAsia="楷体" w:cs="楷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乡领导高度重视政务公开工作，在班子会议上反复强调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的重要性，要求要明确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指导思想及基本原则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，将其具体化到各自的分管工作中，明确职责范围内事项公开与否，组织大家对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信息公开事项标准目录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进行了梳理和更新，重点指出要注重信息公开的规范性、及时性、系统性，要以推进乡中心工作，切实提高百姓的参与度及幸福指数为目标。</w:t>
      </w:r>
    </w:p>
    <w:p>
      <w:pPr>
        <w:ind w:firstLine="426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是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规范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程序，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创新形式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乡进一步健全工作机制，完善信息管理，规范政务公开内容，对机构职能、规范性文件、工作制度、工作动态等方面的政府信息，严格按照工作流程进行公开。同时，结合我乡实际，充分利用多种公开方式，拓宽信息公开渠道。除了的政务公开栏、村务公开栏、政府文件、简报、微信平台等为方式外，我乡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90多个自然村安装了4G大喇叭，用新技术为喇叭这种传统的通讯方式赋能，有效解决地域阻隔、时效性等问题。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加大了宣传力度，营造良好氛围，进一步提高了政府信息公开时效性、便捷性。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    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四是完善体制，加强监督。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日常工作中，对各部门政务信息公开工作进行监督检查，采取专项督办、跟踪督办的方式，加大检查督导力度。将政府信息工作纳入年终目标责任考核中，作为对各村、站所进行考核的一项重要内容。同时发挥社会监督的力量，严格落实《一平垣乡政府信息公开监督检查制度》，公布了监督电话，广泛收集群众对政府信息公开的意见和建议，保证了全乡政务信息工作在监督中有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5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总体而言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政府信息公开工作平稳有序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推进，推动了各项中心工作的开展，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保障了公民的知情权、参与权、表达权、监督权。但还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仍然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存在问题：一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是政务信息公开工作人员素质有待提高。乡镇工作量大，</w:t>
      </w:r>
      <w:r>
        <w:rPr>
          <w:rFonts w:hint="eastAsia" w:ascii="仿宋_GB2312" w:hAnsi="仿宋_GB2312" w:eastAsia="仿宋_GB2312" w:cs="仿宋_GB2312"/>
          <w:sz w:val="32"/>
          <w:szCs w:val="32"/>
        </w:rPr>
        <w:t>缺少相对专业和专职的工作人员，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大都为兼职，对政务信息公开的相关规章制度学习不够深入，不能够灵活的高效的处理政务公开工作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。二是政务信息公开的规范性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、及时性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够</w:t>
      </w:r>
      <w:r>
        <w:rPr>
          <w:rFonts w:hint="eastAsia" w:ascii="仿宋_GB2312" w:hAnsi="仿宋_GB2312" w:eastAsia="仿宋_GB2312" w:cs="仿宋_GB2312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。政务信息公开的相关制度需要进一步完善，在执行过程中存在重复公开、公开不规范、不够及时的情况。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对此，我们将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采取以下措施积极改进。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加强政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务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信息公开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队伍建设</w:t>
      </w: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要定期开展专业知识培训，丰富培训内容，提高信息公开的规范性、专业性，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提高工作效率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，增强人员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综合素质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各站所、科室、行政村的工作联动协调性，保证基础信息数据的全面、规范，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   二是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进一步完善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政务信息公开工作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机制。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紧跟上级工作进度，优化内部信息收集整理过程，合理调整信息公开程序，不断尝试新的信息公开途径，同时，畅通监督渠道，发挥人民的监督作用，推动政府信息公开工作深入开展。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2021年我乡无其他需要报告的事项。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Noto Sans CJK SC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2B74"/>
    <w:rsid w:val="02810651"/>
    <w:rsid w:val="04D96D2A"/>
    <w:rsid w:val="09B34A3C"/>
    <w:rsid w:val="0A576B16"/>
    <w:rsid w:val="10816CD4"/>
    <w:rsid w:val="16CF4674"/>
    <w:rsid w:val="17F46580"/>
    <w:rsid w:val="1F6B3B5D"/>
    <w:rsid w:val="22E17CB7"/>
    <w:rsid w:val="2713111B"/>
    <w:rsid w:val="273B78CA"/>
    <w:rsid w:val="2AF8539D"/>
    <w:rsid w:val="2BB81FA6"/>
    <w:rsid w:val="2E4C670C"/>
    <w:rsid w:val="3196238C"/>
    <w:rsid w:val="32992B74"/>
    <w:rsid w:val="388D1ADC"/>
    <w:rsid w:val="3E042172"/>
    <w:rsid w:val="3F2A3371"/>
    <w:rsid w:val="46200752"/>
    <w:rsid w:val="4A9127B2"/>
    <w:rsid w:val="4F263EA4"/>
    <w:rsid w:val="4F693DE7"/>
    <w:rsid w:val="50DA7241"/>
    <w:rsid w:val="51154744"/>
    <w:rsid w:val="578C4733"/>
    <w:rsid w:val="5B617C38"/>
    <w:rsid w:val="5E621C29"/>
    <w:rsid w:val="5FDB07A0"/>
    <w:rsid w:val="638DBF1A"/>
    <w:rsid w:val="67DC086F"/>
    <w:rsid w:val="6FAA44F6"/>
    <w:rsid w:val="715B38F7"/>
    <w:rsid w:val="7246656C"/>
    <w:rsid w:val="744934AE"/>
    <w:rsid w:val="7A34604F"/>
    <w:rsid w:val="7BDFD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2022-01-19T16:36:00Z</dcterms:created>
  <dc:creator>Zoe</dc:creator>
  <cp:lastModifiedBy>baixin</cp:lastModifiedBy>
  <cp:lastPrinted>2022-01-26T09:37:00Z</cp:lastPrinted>
  <dcterms:modified xsi:type="dcterms:W3CDTF">2022-02-26T12:34:17Z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0CEED9DB96C1459BACFB99060BB74CEB</vt:lpwstr>
  </property>
</Properties>
</file>