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尧都区推进人工影响天气工作高质量发展的实施方案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建设任务清单(2022一2025年)</w:t>
      </w:r>
    </w:p>
    <w:p>
      <w:pPr>
        <w:pStyle w:val="10"/>
        <w:ind w:firstLine="0" w:firstLineChars="0"/>
        <w:jc w:val="center"/>
        <w:rPr>
          <w:rFonts w:ascii="仿宋_GB2312" w:eastAsia="仿宋_GB2312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34"/>
        <w:gridCol w:w="1680"/>
        <w:gridCol w:w="1515"/>
        <w:gridCol w:w="1140"/>
        <w:gridCol w:w="1410"/>
        <w:gridCol w:w="878"/>
        <w:gridCol w:w="1397"/>
        <w:gridCol w:w="1356"/>
        <w:gridCol w:w="146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建设项目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建设内容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建设规模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项目实施地域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单价（万元）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投资主体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农业防灾减灾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在主要粮食生产功能区、</w:t>
            </w:r>
            <w:r>
              <w:rPr>
                <w:sz w:val="21"/>
                <w:szCs w:val="21"/>
              </w:rPr>
              <w:t>林果产区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特色农业种植区、</w:t>
            </w:r>
            <w:r>
              <w:rPr>
                <w:rFonts w:hint="eastAsia"/>
                <w:sz w:val="21"/>
                <w:szCs w:val="21"/>
              </w:rPr>
              <w:t>大型农业园区，</w:t>
            </w:r>
            <w:r>
              <w:rPr>
                <w:sz w:val="21"/>
                <w:szCs w:val="21"/>
              </w:rPr>
              <w:t>科学合理布设人影作业点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组织开展人工防雹与</w:t>
            </w:r>
            <w:r>
              <w:rPr>
                <w:rFonts w:hint="eastAsia"/>
                <w:sz w:val="21"/>
                <w:szCs w:val="21"/>
              </w:rPr>
              <w:t>人工增雨作业。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建设标准化固定人影作业点5个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枕头乡、土门镇、一平垣乡、县底镇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标准化固定作业点40万元/个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5个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组织开展人工防雹增雨作业，防雹与增雨作业弹药购置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spacing w:val="-6"/>
                <w:sz w:val="21"/>
                <w:szCs w:val="21"/>
              </w:rPr>
              <w:t>根据天气情况，适时择机进行人影作业，防雹与增雨作业弹药储备充分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火箭弹0.3万/枚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2022-2025年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每点储备火箭弹50枚，共5个炮点。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生态保护修复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承接省级人工影响天气重点实验室建设任务，建设人工影响天气外场实验区。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szCs w:val="21"/>
              </w:rPr>
              <w:t>围绕大气污染防治，布设新型作业装备，开展人工消减雾霾天气实</w:t>
            </w:r>
            <w:r>
              <w:rPr>
                <w:rFonts w:hint="eastAsia"/>
                <w:sz w:val="21"/>
                <w:szCs w:val="21"/>
              </w:rPr>
              <w:t>验。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临汾市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2022-2025年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重大活动应急保障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配备移动火箭发射系统5部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10万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尧都区5部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提升云水资源监测能力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聚焦全市人工影响天气重点作业区域，优化气象探测装备布局，构建空天地云水资源立体探测系统。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购置安装1部</w:t>
            </w:r>
            <w:r>
              <w:rPr>
                <w:sz w:val="21"/>
                <w:szCs w:val="21"/>
              </w:rPr>
              <w:t>X波段</w:t>
            </w:r>
            <w:r>
              <w:rPr>
                <w:rFonts w:hint="eastAsia"/>
                <w:sz w:val="21"/>
                <w:szCs w:val="21"/>
              </w:rPr>
              <w:t>双偏振</w:t>
            </w:r>
            <w:r>
              <w:rPr>
                <w:sz w:val="21"/>
                <w:szCs w:val="21"/>
              </w:rPr>
              <w:t>有源相控阵天气雷达</w:t>
            </w:r>
            <w:r>
              <w:rPr>
                <w:rFonts w:hint="eastAsia"/>
                <w:sz w:val="21"/>
                <w:szCs w:val="21"/>
              </w:rPr>
              <w:t>，补齐卫星、雷达探测短板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1部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增强业务指挥能力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完善人工影响天气指挥平台、空域申请等业务系统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建设人影作业可视化指挥系统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临汾市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2022-2025年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建设雷达组网系统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临汾市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2022-2025年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加强人影标准化现代化建设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szCs w:val="21"/>
              </w:rPr>
              <w:t>配备5个保险柜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枕头乡、土门镇、一平垣乡、县底镇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5万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加强作业队伍</w:t>
            </w:r>
            <w:r>
              <w:rPr>
                <w:sz w:val="21"/>
                <w:szCs w:val="21"/>
              </w:rPr>
              <w:t>建设</w:t>
            </w:r>
            <w:r>
              <w:rPr>
                <w:rFonts w:hint="eastAsia"/>
                <w:sz w:val="21"/>
                <w:szCs w:val="21"/>
              </w:rPr>
              <w:t>及人才培养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市县建立健全人工影响天气工作体系，充实作业人员队伍。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火箭作业点操作人员不少于3人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800元/人/月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14.4</w:t>
            </w:r>
            <w:r>
              <w:rPr>
                <w:rFonts w:hint="eastAsia"/>
                <w:sz w:val="21"/>
                <w:szCs w:val="21"/>
              </w:rPr>
              <w:t>万元/年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加强人工影响天气管理人员和作业人员培训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开展全市人影作业与管理培训、实操训练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临汾市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每年开展一次,经费由市级解决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落实经费保障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完善经费保障机制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，将人工作业运维经费列入本级财政预算，形成稳定的财政投入机制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作业管理单位运行维持费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20万元/年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20万元/年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-2025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各县（市、区）根据各自建设数量确定经费。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标准化固定作业点运行维持费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枕头乡、土门镇、一平垣乡、县底镇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15万元/年/点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mMDhmYjFmYWUzMmI5NjU3ZmM2MzIzYTFhNzVkZjcifQ=="/>
  </w:docVars>
  <w:rsids>
    <w:rsidRoot w:val="008D24A1"/>
    <w:rsid w:val="0001717C"/>
    <w:rsid w:val="0003417E"/>
    <w:rsid w:val="00074718"/>
    <w:rsid w:val="00075ED6"/>
    <w:rsid w:val="00096A4C"/>
    <w:rsid w:val="000A4C8A"/>
    <w:rsid w:val="000D1B1A"/>
    <w:rsid w:val="000E5987"/>
    <w:rsid w:val="000F4064"/>
    <w:rsid w:val="001042BB"/>
    <w:rsid w:val="0010747C"/>
    <w:rsid w:val="0013334C"/>
    <w:rsid w:val="001363A7"/>
    <w:rsid w:val="001409EF"/>
    <w:rsid w:val="00163618"/>
    <w:rsid w:val="00166770"/>
    <w:rsid w:val="00167D92"/>
    <w:rsid w:val="00183A2C"/>
    <w:rsid w:val="001902D2"/>
    <w:rsid w:val="001B4F3C"/>
    <w:rsid w:val="001B6948"/>
    <w:rsid w:val="001C037E"/>
    <w:rsid w:val="001C257A"/>
    <w:rsid w:val="001D05C1"/>
    <w:rsid w:val="001D18EA"/>
    <w:rsid w:val="001E77AC"/>
    <w:rsid w:val="001F091A"/>
    <w:rsid w:val="00246C53"/>
    <w:rsid w:val="00262162"/>
    <w:rsid w:val="00266FCF"/>
    <w:rsid w:val="00272DEC"/>
    <w:rsid w:val="002841F9"/>
    <w:rsid w:val="002B25B0"/>
    <w:rsid w:val="002B54F5"/>
    <w:rsid w:val="002C35EE"/>
    <w:rsid w:val="002D3640"/>
    <w:rsid w:val="002D3B0D"/>
    <w:rsid w:val="002D7231"/>
    <w:rsid w:val="002E76A6"/>
    <w:rsid w:val="002E7DE0"/>
    <w:rsid w:val="002F34D6"/>
    <w:rsid w:val="00303182"/>
    <w:rsid w:val="003526DC"/>
    <w:rsid w:val="00383317"/>
    <w:rsid w:val="003C20A0"/>
    <w:rsid w:val="003C5950"/>
    <w:rsid w:val="003D5973"/>
    <w:rsid w:val="003D6A55"/>
    <w:rsid w:val="003E07CB"/>
    <w:rsid w:val="003F166E"/>
    <w:rsid w:val="00435C56"/>
    <w:rsid w:val="004979D2"/>
    <w:rsid w:val="004A1FA0"/>
    <w:rsid w:val="004B1BC7"/>
    <w:rsid w:val="004C1F04"/>
    <w:rsid w:val="004D1551"/>
    <w:rsid w:val="00504D8B"/>
    <w:rsid w:val="00523DA1"/>
    <w:rsid w:val="00526E2D"/>
    <w:rsid w:val="00552D70"/>
    <w:rsid w:val="00553025"/>
    <w:rsid w:val="00596693"/>
    <w:rsid w:val="00596BF6"/>
    <w:rsid w:val="005D2BC0"/>
    <w:rsid w:val="005D41C2"/>
    <w:rsid w:val="005D68FF"/>
    <w:rsid w:val="006065DA"/>
    <w:rsid w:val="00613EAB"/>
    <w:rsid w:val="00637CCD"/>
    <w:rsid w:val="00646482"/>
    <w:rsid w:val="006727AC"/>
    <w:rsid w:val="006C0F7C"/>
    <w:rsid w:val="006D1529"/>
    <w:rsid w:val="006E253C"/>
    <w:rsid w:val="0071597B"/>
    <w:rsid w:val="00735993"/>
    <w:rsid w:val="00747E02"/>
    <w:rsid w:val="00752784"/>
    <w:rsid w:val="00754C2F"/>
    <w:rsid w:val="00771BF2"/>
    <w:rsid w:val="0078296F"/>
    <w:rsid w:val="00790E2E"/>
    <w:rsid w:val="007A082D"/>
    <w:rsid w:val="007B4318"/>
    <w:rsid w:val="007D5301"/>
    <w:rsid w:val="007E0298"/>
    <w:rsid w:val="007E65F6"/>
    <w:rsid w:val="0081015F"/>
    <w:rsid w:val="008113B3"/>
    <w:rsid w:val="00832D9D"/>
    <w:rsid w:val="008565C2"/>
    <w:rsid w:val="0086340D"/>
    <w:rsid w:val="008716D8"/>
    <w:rsid w:val="0088211D"/>
    <w:rsid w:val="0089666C"/>
    <w:rsid w:val="00896CB3"/>
    <w:rsid w:val="00896DF4"/>
    <w:rsid w:val="008A1D40"/>
    <w:rsid w:val="008B29A7"/>
    <w:rsid w:val="008B4602"/>
    <w:rsid w:val="008D24A1"/>
    <w:rsid w:val="008D730E"/>
    <w:rsid w:val="00910E2E"/>
    <w:rsid w:val="00913178"/>
    <w:rsid w:val="00926102"/>
    <w:rsid w:val="0095345B"/>
    <w:rsid w:val="00956AF7"/>
    <w:rsid w:val="00962AE1"/>
    <w:rsid w:val="00974144"/>
    <w:rsid w:val="00977BE3"/>
    <w:rsid w:val="0098025D"/>
    <w:rsid w:val="009B141B"/>
    <w:rsid w:val="009C4AFB"/>
    <w:rsid w:val="009E09DB"/>
    <w:rsid w:val="009F064B"/>
    <w:rsid w:val="00A13F26"/>
    <w:rsid w:val="00A143FA"/>
    <w:rsid w:val="00A1571B"/>
    <w:rsid w:val="00A23ECD"/>
    <w:rsid w:val="00A30046"/>
    <w:rsid w:val="00A31BAA"/>
    <w:rsid w:val="00A3474B"/>
    <w:rsid w:val="00A55942"/>
    <w:rsid w:val="00A70E37"/>
    <w:rsid w:val="00AB0371"/>
    <w:rsid w:val="00AB45E0"/>
    <w:rsid w:val="00AB6557"/>
    <w:rsid w:val="00AD370C"/>
    <w:rsid w:val="00AF3DF2"/>
    <w:rsid w:val="00AF4CD3"/>
    <w:rsid w:val="00B00656"/>
    <w:rsid w:val="00B20220"/>
    <w:rsid w:val="00B334F7"/>
    <w:rsid w:val="00B40253"/>
    <w:rsid w:val="00B4762F"/>
    <w:rsid w:val="00B863D0"/>
    <w:rsid w:val="00B86A6F"/>
    <w:rsid w:val="00B90CF9"/>
    <w:rsid w:val="00BC4BE6"/>
    <w:rsid w:val="00C16DAA"/>
    <w:rsid w:val="00C30616"/>
    <w:rsid w:val="00C7361D"/>
    <w:rsid w:val="00CA65E0"/>
    <w:rsid w:val="00CF4652"/>
    <w:rsid w:val="00CF6CA1"/>
    <w:rsid w:val="00D11031"/>
    <w:rsid w:val="00D55D52"/>
    <w:rsid w:val="00DA3385"/>
    <w:rsid w:val="00DB6C4C"/>
    <w:rsid w:val="00DB738C"/>
    <w:rsid w:val="00DC4E8E"/>
    <w:rsid w:val="00DD3581"/>
    <w:rsid w:val="00E359B6"/>
    <w:rsid w:val="00E36C1D"/>
    <w:rsid w:val="00E44E01"/>
    <w:rsid w:val="00E67C9F"/>
    <w:rsid w:val="00E73DEA"/>
    <w:rsid w:val="00E83285"/>
    <w:rsid w:val="00E90271"/>
    <w:rsid w:val="00EE4EC6"/>
    <w:rsid w:val="00F13B21"/>
    <w:rsid w:val="00F15B67"/>
    <w:rsid w:val="00F167FF"/>
    <w:rsid w:val="00F66E28"/>
    <w:rsid w:val="00F8047D"/>
    <w:rsid w:val="00F81AFF"/>
    <w:rsid w:val="00F81DA0"/>
    <w:rsid w:val="00F929F7"/>
    <w:rsid w:val="00F97D60"/>
    <w:rsid w:val="00FA2E87"/>
    <w:rsid w:val="00FB7ADA"/>
    <w:rsid w:val="00FD75CF"/>
    <w:rsid w:val="00FD791A"/>
    <w:rsid w:val="00FF362F"/>
    <w:rsid w:val="0B024724"/>
    <w:rsid w:val="2D1E30B6"/>
    <w:rsid w:val="56E7029C"/>
    <w:rsid w:val="66446527"/>
    <w:rsid w:val="7A9D3E77"/>
    <w:rsid w:val="7D761851"/>
    <w:rsid w:val="7FC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5"/>
    <w:basedOn w:val="2"/>
    <w:qFormat/>
    <w:uiPriority w:val="0"/>
    <w:pPr>
      <w:shd w:val="clear" w:color="auto" w:fill="000080"/>
    </w:pPr>
    <w:rPr>
      <w:rFonts w:ascii="Tahoma" w:hAnsi="Tahoma" w:eastAsia="宋体" w:cs="Tahoma"/>
      <w:sz w:val="24"/>
      <w:szCs w:val="24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628A-93CB-42C1-9921-544EC4FA7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883</Words>
  <Characters>1010</Characters>
  <Lines>8</Lines>
  <Paragraphs>2</Paragraphs>
  <TotalTime>9</TotalTime>
  <ScaleCrop>false</ScaleCrop>
  <LinksUpToDate>false</LinksUpToDate>
  <CharactersWithSpaces>1010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2022-03-02T08:03:00Z</dcterms:created>
  <dc:creator>lenovo</dc:creator>
  <cp:lastModifiedBy>文翰印业</cp:lastModifiedBy>
  <cp:lastPrinted>2022-09-28T03:51:00Z</cp:lastPrinted>
  <dcterms:modified xsi:type="dcterms:W3CDTF">2022-12-15T09:02:14Z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0C17E91C1EE6412E976329ABDC903922</vt:lpwstr>
  </property>
</Properties>
</file>