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黑体" w:hAnsi="黑体" w:eastAsia="黑体"/>
          <w:sz w:val="32"/>
          <w:szCs w:val="32"/>
        </w:rPr>
      </w:pPr>
      <w:r>
        <w:rPr>
          <w:rFonts w:hint="eastAsia" w:ascii="黑体" w:hAnsi="黑体" w:eastAsia="黑体"/>
          <w:sz w:val="32"/>
          <w:szCs w:val="32"/>
        </w:rPr>
        <w:t>附件1</w:t>
      </w:r>
    </w:p>
    <w:p>
      <w:pPr>
        <w:keepNext w:val="0"/>
        <w:keepLines w:val="0"/>
        <w:pageBreakBefore w:val="0"/>
        <w:widowControl w:val="0"/>
        <w:kinsoku/>
        <w:wordWrap/>
        <w:topLinePunct w:val="0"/>
        <w:autoSpaceDE w:val="0"/>
        <w:autoSpaceDN w:val="0"/>
        <w:bidi w:val="0"/>
        <w:adjustRightInd w:val="0"/>
        <w:snapToGrid/>
        <w:spacing w:line="360" w:lineRule="auto"/>
        <w:ind w:right="0" w:rightChars="0"/>
        <w:jc w:val="center"/>
        <w:textAlignment w:val="auto"/>
        <w:rPr>
          <w:rFonts w:hint="eastAsia" w:ascii="仿宋" w:hAnsi="仿宋" w:eastAsia="仿宋" w:cs="仿宋"/>
          <w:b w:val="0"/>
          <w:bCs w:val="0"/>
          <w:sz w:val="36"/>
          <w:szCs w:val="36"/>
          <w:lang w:val="en-US" w:eastAsia="zh-CN"/>
        </w:rPr>
      </w:pPr>
      <w:r>
        <w:rPr>
          <w:rFonts w:hint="eastAsia" w:ascii="仿宋" w:hAnsi="仿宋" w:eastAsia="仿宋" w:cs="仿宋"/>
          <w:b w:val="0"/>
          <w:bCs w:val="0"/>
          <w:sz w:val="36"/>
          <w:szCs w:val="36"/>
          <w:lang w:val="en-US" w:eastAsia="zh-CN"/>
        </w:rPr>
        <w:t>部分不合格检验项目小知识</w:t>
      </w:r>
    </w:p>
    <w:p>
      <w:pPr>
        <w:spacing w:line="590" w:lineRule="exact"/>
        <w:ind w:firstLine="627" w:firstLineChars="196"/>
        <w:rPr>
          <w:rFonts w:hint="eastAsia" w:ascii="仿宋" w:hAnsi="仿宋" w:eastAsia="仿宋" w:cs="仿宋"/>
          <w:color w:val="auto"/>
          <w:sz w:val="32"/>
          <w:szCs w:val="32"/>
          <w:lang w:val="en-US" w:eastAsia="zh-CN"/>
        </w:rPr>
      </w:pPr>
    </w:p>
    <w:p>
      <w:pPr>
        <w:spacing w:line="590" w:lineRule="exact"/>
        <w:ind w:firstLine="627" w:firstLineChars="196"/>
        <w:rPr>
          <w:rFonts w:hint="eastAsia" w:ascii="仿宋" w:hAnsi="仿宋" w:eastAsia="仿宋" w:cs="仿宋"/>
          <w:b/>
          <w:bCs/>
          <w:color w:val="auto"/>
          <w:sz w:val="32"/>
          <w:szCs w:val="32"/>
          <w:lang w:val="en-US" w:eastAsia="zh-CN"/>
        </w:rPr>
      </w:pPr>
      <w:bookmarkStart w:id="0" w:name="_GoBack"/>
      <w:bookmarkEnd w:id="0"/>
      <w:r>
        <w:rPr>
          <w:rFonts w:hint="eastAsia" w:ascii="仿宋" w:hAnsi="仿宋" w:eastAsia="仿宋" w:cs="仿宋"/>
          <w:color w:val="auto"/>
          <w:sz w:val="32"/>
          <w:szCs w:val="32"/>
          <w:lang w:val="en-US" w:eastAsia="zh-CN"/>
        </w:rPr>
        <w:t>一、</w:t>
      </w:r>
      <w:r>
        <w:rPr>
          <w:rFonts w:hint="eastAsia" w:ascii="仿宋" w:hAnsi="仿宋" w:eastAsia="仿宋" w:cs="仿宋"/>
          <w:b/>
          <w:bCs/>
          <w:color w:val="auto"/>
          <w:sz w:val="32"/>
          <w:szCs w:val="32"/>
          <w:lang w:val="en-US" w:eastAsia="zh-CN"/>
        </w:rPr>
        <w:t>4-氯苯氧乙酸钠</w:t>
      </w:r>
    </w:p>
    <w:p>
      <w:pPr>
        <w:spacing w:line="590" w:lineRule="exact"/>
        <w:ind w:firstLine="627" w:firstLineChars="196"/>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氯苯氧乙酸钠是一种植物生长调节剂。主要用于防止落花落果、抑制豆类生根等，并能调节植物株内激素的平衡，但对人体有一定积累毒性。国家食品药品监督管理总局农业部国家卫生和计划生育委员会关于豆芽生产过程中禁止使用 6-苄基腺嘌呤等物质的公告（2015 年第 11 号）中规定，4-氯苯氧乙酸钠在豆芽中不得使用。豆芽中检出4-氯苯氧乙酸钠的原因可能是由于豆芽生产商在生产过程中为了抑制豆芽生根，提高豆芽产量而违规使用所致。</w:t>
      </w:r>
    </w:p>
    <w:p>
      <w:pPr>
        <w:spacing w:line="590" w:lineRule="exact"/>
        <w:ind w:firstLine="627" w:firstLineChars="196"/>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二、</w:t>
      </w:r>
      <w:r>
        <w:rPr>
          <w:rFonts w:hint="eastAsia" w:ascii="仿宋" w:hAnsi="仿宋" w:eastAsia="仿宋" w:cs="仿宋"/>
          <w:b/>
          <w:bCs/>
          <w:color w:val="auto"/>
          <w:sz w:val="32"/>
          <w:szCs w:val="32"/>
          <w:lang w:val="en-US" w:eastAsia="zh-CN"/>
        </w:rPr>
        <w:t>噻虫胺</w:t>
      </w:r>
    </w:p>
    <w:p>
      <w:pPr>
        <w:spacing w:line="590" w:lineRule="exact"/>
        <w:ind w:firstLine="627" w:firstLineChars="196"/>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噻虫胺是一种有机化合物，分子式是C6H8ClN5O2S。噻虫胺是新烟碱类中的一种杀虫剂，是一类高效安全、高选择性的新型杀虫剂，其作用与烟碱</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"https://baike.baidu.com/item/%E4%B9%99%E9%85%B0%E8%83%86%E7%A2%B1%E5%8F%97%E4%BD%93/662376" \t "https://baike.baidu.com/item/%E5%99%BB%E8%99%AB%E8%83%BA/_blank"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乙酰胆碱受体</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类似，具有触杀、胃毒和内吸活性。主要用于水稻、蔬菜、果树及其他作物上防治</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"https://baike.baidu.com/item/%E8%9A%9C%E8%99%AB/417019" \t "https://baike.baidu.com/item/%E5%99%BB%E8%99%AB%E8%83%BA/_blank"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蚜虫</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"https://baike.baidu.com/item/%E5%8F%B6%E8%9D%89/417095" \t "https://baike.baidu.com/item/%E5%99%BB%E8%99%AB%E8%83%BA/_blank"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叶蝉</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"https://baike.baidu.com/item/%E8%93%9F%E9%A9%AC/4066456" \t "https://baike.baidu.com/item/%E5%99%BB%E8%99%AB%E8%83%BA/_blank"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蓟马</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"https://baike.baidu.com/item/%E9%A3%9E%E8%99%B1/5953853" \t "https://baike.baidu.com/item/%E5%99%BB%E8%99%AB%E8%83%BA/_blank"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飞虱</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等半翅目、鞘翅目、双翅目和某些</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"https://baike.baidu.com/item/%E9%B3%9E%E7%BF%85/7627100" \t "https://baike.baidu.com/item/%E5%99%BB%E8%99%AB%E8%83%BA/_blank"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鳞翅</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目类害虫的杀虫剂，具有高效、广谱、用量少、毒性低、药效持效期长、对作物无药害、使用安全、与常规农药无</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"https://baike.baidu.com/item/%E4%BA%A4%E4%BA%92%E6%8A%97%E6%80%A7/5510810" \t "https://baike.baidu.com/item/%E5%99%BB%E8%99%AB%E8%83%BA/_blank"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交互抗性</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等优点，有卓越的内吸和</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"https://baike.baidu.com/item/%E6%B8%97%E9%80%8F%E4%BD%9C%E7%94%A8/3707525" \t "https://baike.baidu.com/item/%E5%99%BB%E8%99%AB%E8%83%BA/_blank"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渗透作用</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，是替代高毒</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"https://baike.baidu.com/item/%E6%9C%89%E6%9C%BA%E7%A3%B7%E5%86%9C%E8%8D%AF/3467931" \t "https://baike.baidu.com/item/%E5%99%BB%E8%99%AB%E8%83%BA/_blank" </w:instrText>
      </w:r>
      <w:r>
        <w:rPr>
          <w:rFonts w:hint="eastAsia" w:ascii="仿宋" w:hAnsi="仿宋" w:eastAsia="仿宋" w:cs="仿宋"/>
          <w:color w:val="auto"/>
          <w:sz w:val="32"/>
          <w:szCs w:val="32"/>
          <w:lang w:val="en-US" w:eastAsia="zh-CN"/>
        </w:rPr>
        <w:fldChar w:fldCharType="separate"/>
      </w:r>
      <w:r>
        <w:rPr>
          <w:rFonts w:hint="eastAsia" w:ascii="仿宋" w:hAnsi="仿宋" w:eastAsia="仿宋" w:cs="仿宋"/>
          <w:color w:val="auto"/>
          <w:sz w:val="32"/>
          <w:szCs w:val="32"/>
          <w:lang w:val="en-US" w:eastAsia="zh-CN"/>
        </w:rPr>
        <w:t>有机磷农药</w:t>
      </w:r>
      <w:r>
        <w:rPr>
          <w:rFonts w:hint="eastAsia" w:ascii="仿宋" w:hAnsi="仿宋" w:eastAsia="仿宋" w:cs="仿宋"/>
          <w:color w:val="auto"/>
          <w:sz w:val="32"/>
          <w:szCs w:val="32"/>
          <w:lang w:val="en-US" w:eastAsia="zh-CN"/>
        </w:rPr>
        <w:fldChar w:fldCharType="end"/>
      </w:r>
      <w:r>
        <w:rPr>
          <w:rFonts w:hint="eastAsia" w:ascii="仿宋" w:hAnsi="仿宋" w:eastAsia="仿宋" w:cs="仿宋"/>
          <w:color w:val="auto"/>
          <w:sz w:val="32"/>
          <w:szCs w:val="32"/>
          <w:lang w:val="en-US" w:eastAsia="zh-CN"/>
        </w:rPr>
        <w:t>的又一品种。《食品安全国家标准 食品中农药最大残留限量》（GB 2763—2021）中规定，噻虫胺在姜中的最大残留限量值为0.2mg/kg。蔬菜中噻虫胺残留量超标的原因，可能是为快速控制病情，加大用药量或未遵守采摘间隔期规定，致使上市销售的产品中残留量超标。长期食用农药残留超标的产品，对人体健康有一定危害。</w:t>
      </w:r>
    </w:p>
    <w:p>
      <w:pPr>
        <w:pStyle w:val="13"/>
        <w:numPr>
          <w:numId w:val="0"/>
        </w:numPr>
        <w:spacing w:before="0" w:beforeAutospacing="0" w:after="0" w:afterAutospacing="0"/>
        <w:ind w:firstLine="643" w:firstLineChars="200"/>
        <w:textAlignment w:val="baseline"/>
        <w:rPr>
          <w:rFonts w:hint="eastAsia" w:ascii="仿宋" w:hAnsi="仿宋" w:eastAsia="仿宋" w:cs="仿宋"/>
          <w:b/>
          <w:bCs/>
          <w:color w:val="auto"/>
          <w:kern w:val="2"/>
          <w:sz w:val="32"/>
          <w:szCs w:val="32"/>
          <w:lang w:val="en-US" w:eastAsia="zh-CN" w:bidi="ar-SA"/>
        </w:rPr>
      </w:pPr>
      <w:r>
        <w:rPr>
          <w:rFonts w:hint="eastAsia" w:ascii="仿宋" w:hAnsi="仿宋" w:eastAsia="仿宋" w:cs="仿宋"/>
          <w:b/>
          <w:bCs/>
          <w:color w:val="auto"/>
          <w:kern w:val="2"/>
          <w:sz w:val="32"/>
          <w:szCs w:val="32"/>
          <w:lang w:val="en-US" w:eastAsia="zh-CN" w:bidi="ar-SA"/>
        </w:rPr>
        <w:t>三、腐霉利</w:t>
      </w:r>
    </w:p>
    <w:p>
      <w:pPr>
        <w:pStyle w:val="13"/>
        <w:numPr>
          <w:ilvl w:val="0"/>
          <w:numId w:val="0"/>
        </w:numPr>
        <w:spacing w:before="0" w:beforeAutospacing="0" w:after="0" w:afterAutospacing="0"/>
        <w:ind w:firstLine="640" w:firstLineChars="200"/>
        <w:textAlignment w:val="baseline"/>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属于低毒性杀菌剂， 兼具保护和治疗作用，可用于防治黄瓜、茄子、番茄、洋葱等的灰霉病，莴苣、辣椒的茎腐病，油菜菌核病等。GB 2763-2014《食品安全国家标准食品中最大残留限量》规定韭菜中腐霉利的最大残留限量为0.2mg/kg。少量的农药残留不会导致急性中毒，但长期食用农药残留超标的蔬菜，可能对人体健康产生一定的不良影响。 </w:t>
      </w:r>
    </w:p>
    <w:p>
      <w:pPr>
        <w:pStyle w:val="2"/>
        <w:rPr>
          <w:rFonts w:hint="eastAsia" w:ascii="仿宋" w:hAnsi="仿宋" w:eastAsia="仿宋" w:cs="仿宋"/>
          <w:color w:val="auto"/>
          <w:sz w:val="32"/>
          <w:szCs w:val="32"/>
          <w:lang w:val="en-US" w:eastAsia="zh-CN"/>
        </w:rPr>
      </w:pPr>
    </w:p>
    <w:p>
      <w:pPr>
        <w:spacing w:line="560" w:lineRule="exact"/>
        <w:ind w:firstLine="640" w:firstLineChars="200"/>
        <w:rPr>
          <w:rFonts w:hint="eastAsia" w:ascii="仿宋" w:hAnsi="仿宋" w:eastAsia="仿宋" w:cs="仿宋"/>
          <w:color w:val="auto"/>
          <w:sz w:val="32"/>
          <w:szCs w:val="32"/>
        </w:rPr>
      </w:pPr>
    </w:p>
    <w:p>
      <w:pPr>
        <w:spacing w:line="560" w:lineRule="exact"/>
        <w:ind w:firstLine="640"/>
        <w:rPr>
          <w:rFonts w:ascii="仿宋_GB2312" w:hAnsi="仿宋_GB2312" w:eastAsia="仿宋_GB2312" w:cs="仿宋_GB2312"/>
          <w:color w:val="auto"/>
          <w:sz w:val="32"/>
          <w:szCs w:val="32"/>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CJK JP Regular">
    <w:altName w:val="Arial"/>
    <w:panose1 w:val="00000000000000000000"/>
    <w:charset w:val="00"/>
    <w:family w:val="swiss"/>
    <w:pitch w:val="default"/>
    <w:sig w:usb0="00000000" w:usb1="00000000" w:usb2="00000000"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D2B37"/>
    <w:rsid w:val="000016E1"/>
    <w:rsid w:val="0003690D"/>
    <w:rsid w:val="00036EB3"/>
    <w:rsid w:val="00060D1E"/>
    <w:rsid w:val="00066ADE"/>
    <w:rsid w:val="00070249"/>
    <w:rsid w:val="00071256"/>
    <w:rsid w:val="00092DC3"/>
    <w:rsid w:val="00093FE5"/>
    <w:rsid w:val="000B2481"/>
    <w:rsid w:val="000B64D7"/>
    <w:rsid w:val="000D273D"/>
    <w:rsid w:val="000F18F8"/>
    <w:rsid w:val="00105D0B"/>
    <w:rsid w:val="00144D33"/>
    <w:rsid w:val="0015109E"/>
    <w:rsid w:val="00184771"/>
    <w:rsid w:val="00185B06"/>
    <w:rsid w:val="001A366C"/>
    <w:rsid w:val="001A3C74"/>
    <w:rsid w:val="001A442F"/>
    <w:rsid w:val="001B43FF"/>
    <w:rsid w:val="001C4DC8"/>
    <w:rsid w:val="001F4E50"/>
    <w:rsid w:val="002010D0"/>
    <w:rsid w:val="00203602"/>
    <w:rsid w:val="00211B11"/>
    <w:rsid w:val="00226353"/>
    <w:rsid w:val="00227F5D"/>
    <w:rsid w:val="00241235"/>
    <w:rsid w:val="00243501"/>
    <w:rsid w:val="00262D97"/>
    <w:rsid w:val="002A6879"/>
    <w:rsid w:val="002A78F8"/>
    <w:rsid w:val="002C0BAD"/>
    <w:rsid w:val="00306C14"/>
    <w:rsid w:val="00324136"/>
    <w:rsid w:val="003519EF"/>
    <w:rsid w:val="003610E0"/>
    <w:rsid w:val="0036138E"/>
    <w:rsid w:val="003658D4"/>
    <w:rsid w:val="003737A8"/>
    <w:rsid w:val="003742A9"/>
    <w:rsid w:val="003810BD"/>
    <w:rsid w:val="003960DC"/>
    <w:rsid w:val="003A56E1"/>
    <w:rsid w:val="003B7897"/>
    <w:rsid w:val="003C0DA1"/>
    <w:rsid w:val="003C3EDE"/>
    <w:rsid w:val="003C53BE"/>
    <w:rsid w:val="003D4F99"/>
    <w:rsid w:val="003D7496"/>
    <w:rsid w:val="003F5286"/>
    <w:rsid w:val="00400350"/>
    <w:rsid w:val="00401835"/>
    <w:rsid w:val="0040273F"/>
    <w:rsid w:val="00410C68"/>
    <w:rsid w:val="00411356"/>
    <w:rsid w:val="00420F06"/>
    <w:rsid w:val="00431BC2"/>
    <w:rsid w:val="00433E12"/>
    <w:rsid w:val="00443775"/>
    <w:rsid w:val="00447967"/>
    <w:rsid w:val="0046242B"/>
    <w:rsid w:val="00471B94"/>
    <w:rsid w:val="004767AC"/>
    <w:rsid w:val="004A03DB"/>
    <w:rsid w:val="004A1592"/>
    <w:rsid w:val="004A2B8A"/>
    <w:rsid w:val="004A333B"/>
    <w:rsid w:val="004A4845"/>
    <w:rsid w:val="004C210B"/>
    <w:rsid w:val="004C3C95"/>
    <w:rsid w:val="004C5F67"/>
    <w:rsid w:val="004D0B2D"/>
    <w:rsid w:val="004E2F3B"/>
    <w:rsid w:val="004E3F89"/>
    <w:rsid w:val="004F67A9"/>
    <w:rsid w:val="00504196"/>
    <w:rsid w:val="005113D5"/>
    <w:rsid w:val="0051389C"/>
    <w:rsid w:val="00515237"/>
    <w:rsid w:val="0051613B"/>
    <w:rsid w:val="005170F2"/>
    <w:rsid w:val="005214E3"/>
    <w:rsid w:val="00541099"/>
    <w:rsid w:val="00543FE5"/>
    <w:rsid w:val="00557586"/>
    <w:rsid w:val="0057203E"/>
    <w:rsid w:val="00572BAB"/>
    <w:rsid w:val="0058414F"/>
    <w:rsid w:val="005A28DA"/>
    <w:rsid w:val="005A29A8"/>
    <w:rsid w:val="005B3070"/>
    <w:rsid w:val="005D7D61"/>
    <w:rsid w:val="005F50AC"/>
    <w:rsid w:val="005F6BBE"/>
    <w:rsid w:val="00600402"/>
    <w:rsid w:val="006102BB"/>
    <w:rsid w:val="006115FE"/>
    <w:rsid w:val="00623663"/>
    <w:rsid w:val="00623E1D"/>
    <w:rsid w:val="00630DED"/>
    <w:rsid w:val="006479FB"/>
    <w:rsid w:val="006559BB"/>
    <w:rsid w:val="006579D8"/>
    <w:rsid w:val="0066166D"/>
    <w:rsid w:val="00662627"/>
    <w:rsid w:val="006644DE"/>
    <w:rsid w:val="00665654"/>
    <w:rsid w:val="00667043"/>
    <w:rsid w:val="00685834"/>
    <w:rsid w:val="006A0103"/>
    <w:rsid w:val="006A2F4F"/>
    <w:rsid w:val="006A47A8"/>
    <w:rsid w:val="006D031A"/>
    <w:rsid w:val="006D0B89"/>
    <w:rsid w:val="006D4707"/>
    <w:rsid w:val="006D642B"/>
    <w:rsid w:val="006E2F81"/>
    <w:rsid w:val="006E350F"/>
    <w:rsid w:val="006E4480"/>
    <w:rsid w:val="006F78F3"/>
    <w:rsid w:val="00712F8A"/>
    <w:rsid w:val="00717400"/>
    <w:rsid w:val="007234A8"/>
    <w:rsid w:val="007342F4"/>
    <w:rsid w:val="00753E5A"/>
    <w:rsid w:val="007627F6"/>
    <w:rsid w:val="00767A4B"/>
    <w:rsid w:val="0077571D"/>
    <w:rsid w:val="00777E82"/>
    <w:rsid w:val="00783707"/>
    <w:rsid w:val="007851A0"/>
    <w:rsid w:val="007853BA"/>
    <w:rsid w:val="00791477"/>
    <w:rsid w:val="0079286F"/>
    <w:rsid w:val="007A1C57"/>
    <w:rsid w:val="007A3E3A"/>
    <w:rsid w:val="007C473D"/>
    <w:rsid w:val="007C65C0"/>
    <w:rsid w:val="007D1621"/>
    <w:rsid w:val="007E261F"/>
    <w:rsid w:val="007F1F00"/>
    <w:rsid w:val="007F7F1E"/>
    <w:rsid w:val="008138ED"/>
    <w:rsid w:val="0081481F"/>
    <w:rsid w:val="008239EF"/>
    <w:rsid w:val="00836412"/>
    <w:rsid w:val="00853571"/>
    <w:rsid w:val="00856241"/>
    <w:rsid w:val="00864B2F"/>
    <w:rsid w:val="00870A47"/>
    <w:rsid w:val="0087467E"/>
    <w:rsid w:val="00883B2F"/>
    <w:rsid w:val="008843D5"/>
    <w:rsid w:val="008862F9"/>
    <w:rsid w:val="008A50B2"/>
    <w:rsid w:val="008A616D"/>
    <w:rsid w:val="008A7229"/>
    <w:rsid w:val="008D3809"/>
    <w:rsid w:val="008F2873"/>
    <w:rsid w:val="008F701C"/>
    <w:rsid w:val="009103F4"/>
    <w:rsid w:val="009105B5"/>
    <w:rsid w:val="0091395C"/>
    <w:rsid w:val="00936F13"/>
    <w:rsid w:val="00945C35"/>
    <w:rsid w:val="0095062B"/>
    <w:rsid w:val="009601E2"/>
    <w:rsid w:val="009619A1"/>
    <w:rsid w:val="00966BEC"/>
    <w:rsid w:val="00990404"/>
    <w:rsid w:val="00994CB1"/>
    <w:rsid w:val="009951E8"/>
    <w:rsid w:val="009A3106"/>
    <w:rsid w:val="009B1F0C"/>
    <w:rsid w:val="009B290A"/>
    <w:rsid w:val="009C06CC"/>
    <w:rsid w:val="009C101E"/>
    <w:rsid w:val="009D4607"/>
    <w:rsid w:val="009E264D"/>
    <w:rsid w:val="009E30A5"/>
    <w:rsid w:val="009F1EEB"/>
    <w:rsid w:val="009F7FDE"/>
    <w:rsid w:val="00A04369"/>
    <w:rsid w:val="00A06F02"/>
    <w:rsid w:val="00A11C2E"/>
    <w:rsid w:val="00A15756"/>
    <w:rsid w:val="00A30976"/>
    <w:rsid w:val="00A448B6"/>
    <w:rsid w:val="00A5347B"/>
    <w:rsid w:val="00A604DD"/>
    <w:rsid w:val="00A631D5"/>
    <w:rsid w:val="00A632C7"/>
    <w:rsid w:val="00A83F59"/>
    <w:rsid w:val="00A92B15"/>
    <w:rsid w:val="00A95920"/>
    <w:rsid w:val="00AA008C"/>
    <w:rsid w:val="00AB7728"/>
    <w:rsid w:val="00AC197F"/>
    <w:rsid w:val="00AC41DC"/>
    <w:rsid w:val="00AC65C2"/>
    <w:rsid w:val="00AF2402"/>
    <w:rsid w:val="00B0153C"/>
    <w:rsid w:val="00B017CD"/>
    <w:rsid w:val="00B16E65"/>
    <w:rsid w:val="00B27063"/>
    <w:rsid w:val="00B363FA"/>
    <w:rsid w:val="00B507A0"/>
    <w:rsid w:val="00B5418B"/>
    <w:rsid w:val="00B61514"/>
    <w:rsid w:val="00B72408"/>
    <w:rsid w:val="00B7502A"/>
    <w:rsid w:val="00B85A46"/>
    <w:rsid w:val="00BB0B75"/>
    <w:rsid w:val="00BB1A1D"/>
    <w:rsid w:val="00BC320E"/>
    <w:rsid w:val="00BD2A73"/>
    <w:rsid w:val="00BE05DF"/>
    <w:rsid w:val="00BE5655"/>
    <w:rsid w:val="00BF0865"/>
    <w:rsid w:val="00BF0B92"/>
    <w:rsid w:val="00BF220C"/>
    <w:rsid w:val="00C005FF"/>
    <w:rsid w:val="00C019B3"/>
    <w:rsid w:val="00C04BC5"/>
    <w:rsid w:val="00C051D2"/>
    <w:rsid w:val="00C06EEF"/>
    <w:rsid w:val="00C10DA1"/>
    <w:rsid w:val="00C14C93"/>
    <w:rsid w:val="00C17D76"/>
    <w:rsid w:val="00C22648"/>
    <w:rsid w:val="00C27143"/>
    <w:rsid w:val="00C30CD9"/>
    <w:rsid w:val="00C33B78"/>
    <w:rsid w:val="00C414DF"/>
    <w:rsid w:val="00C46329"/>
    <w:rsid w:val="00C50B3E"/>
    <w:rsid w:val="00C5381D"/>
    <w:rsid w:val="00C711C8"/>
    <w:rsid w:val="00C82502"/>
    <w:rsid w:val="00C849BF"/>
    <w:rsid w:val="00C87C29"/>
    <w:rsid w:val="00CD01FA"/>
    <w:rsid w:val="00CD443C"/>
    <w:rsid w:val="00CD47AD"/>
    <w:rsid w:val="00CE2BC0"/>
    <w:rsid w:val="00CE3BED"/>
    <w:rsid w:val="00CF766C"/>
    <w:rsid w:val="00D04811"/>
    <w:rsid w:val="00D07237"/>
    <w:rsid w:val="00D108A4"/>
    <w:rsid w:val="00D13332"/>
    <w:rsid w:val="00D20336"/>
    <w:rsid w:val="00D2109C"/>
    <w:rsid w:val="00D26B56"/>
    <w:rsid w:val="00D35C3C"/>
    <w:rsid w:val="00D36133"/>
    <w:rsid w:val="00D42943"/>
    <w:rsid w:val="00D5448B"/>
    <w:rsid w:val="00D5578A"/>
    <w:rsid w:val="00D70919"/>
    <w:rsid w:val="00D91786"/>
    <w:rsid w:val="00D92F06"/>
    <w:rsid w:val="00DA200C"/>
    <w:rsid w:val="00DC12AB"/>
    <w:rsid w:val="00DC59EC"/>
    <w:rsid w:val="00DC6C3D"/>
    <w:rsid w:val="00DE538C"/>
    <w:rsid w:val="00E00868"/>
    <w:rsid w:val="00E05E44"/>
    <w:rsid w:val="00E13795"/>
    <w:rsid w:val="00E22EF3"/>
    <w:rsid w:val="00E3273F"/>
    <w:rsid w:val="00E47890"/>
    <w:rsid w:val="00E47AA6"/>
    <w:rsid w:val="00E605CA"/>
    <w:rsid w:val="00E63F80"/>
    <w:rsid w:val="00E77D8C"/>
    <w:rsid w:val="00E8564F"/>
    <w:rsid w:val="00EB4061"/>
    <w:rsid w:val="00EC1552"/>
    <w:rsid w:val="00EC5C77"/>
    <w:rsid w:val="00ED0966"/>
    <w:rsid w:val="00ED4A1F"/>
    <w:rsid w:val="00ED72D4"/>
    <w:rsid w:val="00ED7C05"/>
    <w:rsid w:val="00F02F0A"/>
    <w:rsid w:val="00F44C7C"/>
    <w:rsid w:val="00F56C32"/>
    <w:rsid w:val="00F90E61"/>
    <w:rsid w:val="00F964D1"/>
    <w:rsid w:val="00FD2B37"/>
    <w:rsid w:val="00FD4320"/>
    <w:rsid w:val="00FD679C"/>
    <w:rsid w:val="00FE0F09"/>
    <w:rsid w:val="00FE1BDD"/>
    <w:rsid w:val="00FE3E44"/>
    <w:rsid w:val="00FF6B92"/>
    <w:rsid w:val="016C08A3"/>
    <w:rsid w:val="04623771"/>
    <w:rsid w:val="06BA51D9"/>
    <w:rsid w:val="06FA1317"/>
    <w:rsid w:val="07BD7478"/>
    <w:rsid w:val="080554C9"/>
    <w:rsid w:val="08AA4138"/>
    <w:rsid w:val="0A872817"/>
    <w:rsid w:val="0C0B585A"/>
    <w:rsid w:val="0E7603CF"/>
    <w:rsid w:val="100E2F62"/>
    <w:rsid w:val="12750CD4"/>
    <w:rsid w:val="176A294E"/>
    <w:rsid w:val="18B230CB"/>
    <w:rsid w:val="1B442054"/>
    <w:rsid w:val="1B623FAB"/>
    <w:rsid w:val="1C0E0792"/>
    <w:rsid w:val="1C680298"/>
    <w:rsid w:val="1D7F6563"/>
    <w:rsid w:val="1DBC73F6"/>
    <w:rsid w:val="1E2D703A"/>
    <w:rsid w:val="1F442384"/>
    <w:rsid w:val="252A521F"/>
    <w:rsid w:val="2EEF75BB"/>
    <w:rsid w:val="312A60AD"/>
    <w:rsid w:val="31FC5330"/>
    <w:rsid w:val="36145D8D"/>
    <w:rsid w:val="37E82213"/>
    <w:rsid w:val="37FF6ABF"/>
    <w:rsid w:val="39410FA8"/>
    <w:rsid w:val="3F233FF3"/>
    <w:rsid w:val="40B26561"/>
    <w:rsid w:val="40CB3045"/>
    <w:rsid w:val="44415562"/>
    <w:rsid w:val="44571593"/>
    <w:rsid w:val="447C0AC8"/>
    <w:rsid w:val="46DC3A81"/>
    <w:rsid w:val="47FE12B8"/>
    <w:rsid w:val="492B75CC"/>
    <w:rsid w:val="4A2C0732"/>
    <w:rsid w:val="4B9E56A6"/>
    <w:rsid w:val="4C773E87"/>
    <w:rsid w:val="51E81A04"/>
    <w:rsid w:val="525548AD"/>
    <w:rsid w:val="52DB75AA"/>
    <w:rsid w:val="546C438E"/>
    <w:rsid w:val="57302075"/>
    <w:rsid w:val="577F6979"/>
    <w:rsid w:val="58BF0B2C"/>
    <w:rsid w:val="5C48699E"/>
    <w:rsid w:val="5C974787"/>
    <w:rsid w:val="5CAE1ED4"/>
    <w:rsid w:val="60A34428"/>
    <w:rsid w:val="60FD1AAF"/>
    <w:rsid w:val="61A42F25"/>
    <w:rsid w:val="61D73548"/>
    <w:rsid w:val="62EE3A5F"/>
    <w:rsid w:val="63077A44"/>
    <w:rsid w:val="666B5E4F"/>
    <w:rsid w:val="66EC4C68"/>
    <w:rsid w:val="67E06673"/>
    <w:rsid w:val="68F434CE"/>
    <w:rsid w:val="69E96668"/>
    <w:rsid w:val="6CA91258"/>
    <w:rsid w:val="73586BF5"/>
    <w:rsid w:val="73A16A2A"/>
    <w:rsid w:val="745526BB"/>
    <w:rsid w:val="78036EE5"/>
    <w:rsid w:val="7AE94CC8"/>
    <w:rsid w:val="7B053866"/>
    <w:rsid w:val="7C544F27"/>
    <w:rsid w:val="7E553215"/>
    <w:rsid w:val="7F56383A"/>
    <w:rsid w:val="7F6D1C96"/>
    <w:rsid w:val="7F8F4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uiPriority w:val="0"/>
    <w:pPr>
      <w:ind w:firstLine="420" w:firstLineChars="200"/>
    </w:pPr>
  </w:style>
  <w:style w:type="paragraph" w:styleId="3">
    <w:name w:val="toc 4"/>
    <w:basedOn w:val="1"/>
    <w:next w:val="1"/>
    <w:uiPriority w:val="0"/>
    <w:pPr>
      <w:ind w:left="1260" w:leftChars="600"/>
    </w:pPr>
  </w:style>
  <w:style w:type="paragraph" w:styleId="4">
    <w:name w:val="Body Text"/>
    <w:basedOn w:val="1"/>
    <w:link w:val="11"/>
    <w:qFormat/>
    <w:uiPriority w:val="1"/>
    <w:pPr>
      <w:autoSpaceDE w:val="0"/>
      <w:autoSpaceDN w:val="0"/>
      <w:ind w:left="651"/>
      <w:jc w:val="left"/>
    </w:pPr>
    <w:rPr>
      <w:rFonts w:ascii="Noto Sans CJK JP Regular" w:hAnsi="Noto Sans CJK JP Regular" w:eastAsia="Noto Sans CJK JP Regular" w:cs="Noto Sans CJK JP Regular"/>
      <w:kern w:val="0"/>
      <w:szCs w:val="21"/>
      <w:lang w:val="zh-CN" w:bidi="zh-CN"/>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正文文本 Char"/>
    <w:basedOn w:val="8"/>
    <w:link w:val="4"/>
    <w:qFormat/>
    <w:uiPriority w:val="1"/>
    <w:rPr>
      <w:rFonts w:ascii="Noto Sans CJK JP Regular" w:hAnsi="Noto Sans CJK JP Regular" w:eastAsia="Noto Sans CJK JP Regular" w:cs="Noto Sans CJK JP Regular"/>
      <w:sz w:val="21"/>
      <w:szCs w:val="21"/>
      <w:lang w:val="zh-CN" w:bidi="zh-CN"/>
    </w:rPr>
  </w:style>
  <w:style w:type="paragraph" w:styleId="12">
    <w:name w:val="List Paragraph"/>
    <w:basedOn w:val="1"/>
    <w:unhideWhenUsed/>
    <w:qFormat/>
    <w:uiPriority w:val="1"/>
    <w:pPr>
      <w:ind w:firstLine="420" w:firstLineChars="200"/>
    </w:pPr>
  </w:style>
  <w:style w:type="paragraph" w:customStyle="1" w:styleId="13">
    <w:name w:val="paragraph"/>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normaltextrun"/>
    <w:uiPriority w:val="0"/>
  </w:style>
  <w:style w:type="character" w:customStyle="1" w:styleId="15">
    <w:name w:val="eop"/>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813</Words>
  <Characters>4640</Characters>
  <Lines>38</Lines>
  <Paragraphs>10</Paragraphs>
  <TotalTime>1</TotalTime>
  <ScaleCrop>false</ScaleCrop>
  <LinksUpToDate>false</LinksUpToDate>
  <CharactersWithSpaces>5443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2020-05-19T03:51:00Z</dcterms:created>
  <dc:creator>zmj zmnj</dc:creator>
  <cp:lastModifiedBy>lenovo</cp:lastModifiedBy>
  <dcterms:modified xsi:type="dcterms:W3CDTF">2021-11-30T08:51:32Z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A5813CA89AEE4EEEAB07E8348028165A</vt:lpwstr>
  </property>
</Properties>
</file>