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 w:val="32"/>
          <w:szCs w:val="32"/>
        </w:rPr>
      </w:pPr>
      <w:r>
        <w:rPr>
          <w:rFonts w:hint="eastAsia" w:ascii="黑体" w:hAnsi="黑体" w:eastAsia="黑体"/>
          <w:sz w:val="32"/>
          <w:szCs w:val="32"/>
        </w:rPr>
        <w:t>附件1</w:t>
      </w:r>
    </w:p>
    <w:p>
      <w:pPr>
        <w:keepNext w:val="0"/>
        <w:keepLines w:val="0"/>
        <w:pageBreakBefore w:val="0"/>
        <w:widowControl w:val="0"/>
        <w:kinsoku/>
        <w:wordWrap/>
        <w:topLinePunct w:val="0"/>
        <w:autoSpaceDE w:val="0"/>
        <w:autoSpaceDN w:val="0"/>
        <w:bidi w:val="0"/>
        <w:adjustRightInd w:val="0"/>
        <w:snapToGrid/>
        <w:spacing w:line="360" w:lineRule="auto"/>
        <w:ind w:right="0" w:right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部分不合格检验项目小知识</w:t>
      </w:r>
    </w:p>
    <w:p>
      <w:pPr>
        <w:pStyle w:val="3"/>
        <w:bidi w:val="0"/>
        <w:rPr>
          <w:rFonts w:hint="eastAsia"/>
          <w:lang w:val="en-US" w:eastAsia="zh-CN"/>
        </w:rPr>
      </w:pPr>
      <w:r>
        <w:rPr>
          <w:rFonts w:hint="eastAsia"/>
          <w:lang w:val="en-US" w:eastAsia="zh-CN"/>
        </w:rPr>
        <w:t>毒死蜱</w:t>
      </w:r>
    </w:p>
    <w:p>
      <w:pPr>
        <w:spacing w:line="590" w:lineRule="exact"/>
        <w:ind w:firstLine="548" w:firstLineChars="196"/>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毒死蜱是一种中等毒性的有机磷杀虫剂，具有触杀、胃毒和熏蒸作用，能较好的防止多种作物的地上和地下害虫，在叶片上残留期不长，但在土壤中残留期较长。毒死蜱属中毒农药，在叶片上残留期一般为5-7天，在土壤中残留期较长，对鱼类及水生生物毒性较高对蜜蜂有毒。长期暴露在含有毒死蜱的环境中，可能会导致神经毒性、生殖毒性，并会影响胚胎的生长发育。</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依据 《食品安全国家标准 食品中农药最大残留限量》(GB 2763-2021)标准要求，芹菜中毒死蜱的最大残留限量为0.05mg/kg，本次检验发现4批芹菜毒死蜱超标；</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依据 《食品安全国家标准 食品中农药最大残留限量》(GB 2763-2021)标准要求，鳞茎类蔬菜中毒死蜱的最大残留限量为0.0</w:t>
      </w:r>
      <w:r>
        <w:rPr>
          <w:rFonts w:hint="eastAsia" w:ascii="仿宋" w:hAnsi="仿宋" w:cs="仿宋"/>
          <w:sz w:val="28"/>
          <w:szCs w:val="28"/>
          <w:lang w:val="en-US" w:eastAsia="zh-CN"/>
        </w:rPr>
        <w:t>2</w:t>
      </w:r>
      <w:r>
        <w:rPr>
          <w:rFonts w:hint="eastAsia" w:ascii="仿宋" w:hAnsi="仿宋" w:eastAsia="仿宋" w:cs="仿宋"/>
          <w:sz w:val="28"/>
          <w:szCs w:val="28"/>
          <w:lang w:val="en-US" w:eastAsia="zh-CN"/>
        </w:rPr>
        <w:t>mg/kg，本次检验发现2批葱毒死蜱超标；</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依据 《食品安全国家标准 食品中农药最大残留限量》(GB 2763-2021)标准要求，叶菜类蔬菜中毒死蜱的最大残留限量为0.02mg/kg，本次检验发现1批大白菜、1批次菠菜毒死蜱超标；</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依据 《食品安全国家标准 食品中农药最大残留限量》(GB 2763-2021)标准要求，瓜类蔬菜中毒死蜱的最大残留限量为0.02mg/kg，本次检验发现1批黄瓜毒死蜱超标；</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依据 《食品安全国家标准 食品中农药最大残留限量》(GB 2763-2021)标准要求，茄果类蔬菜中毒死蜱的最大残留限量为0.02mg/kg，本次检验发现1批长茄子毒死蜱超标；</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农产品毒死蜱超标分析原因主要有两个方面：一是与种植者没有正确使用农药，在喷洒农药之后没有等待农药渡过安全间隔期就急于上市有关；二是与土壤中的农药残留量较高有关。</w:t>
      </w:r>
    </w:p>
    <w:p>
      <w:pPr>
        <w:pStyle w:val="3"/>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噻虫胺</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噻虫胺属新烟碱类杀虫剂，具有内吸性、触杀和胃毒作用，对姜蛆等有较好防效。少量的残留不会引起人体急性中毒，但长期食用噻虫胺超标的食品，对人体健康可能有一定影响。</w:t>
      </w:r>
    </w:p>
    <w:p>
      <w:pPr>
        <w:pStyle w:val="2"/>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《食品安全国家标准 食品中农药最大残留限量》（GB 2763—2021）中规定，噻虫胺在根茎类蔬菜中的最大残留限量值为0.2mg/kg，</w:t>
      </w:r>
      <w:r>
        <w:rPr>
          <w:rFonts w:hint="eastAsia" w:ascii="仿宋" w:hAnsi="仿宋" w:eastAsia="仿宋" w:cs="仿宋"/>
          <w:sz w:val="28"/>
          <w:szCs w:val="28"/>
          <w:lang w:val="en-US" w:eastAsia="zh-CN"/>
        </w:rPr>
        <w:t>本次检验发现2批姜</w:t>
      </w:r>
      <w:r>
        <w:rPr>
          <w:rFonts w:hint="eastAsia" w:ascii="仿宋" w:hAnsi="仿宋" w:eastAsia="仿宋" w:cs="仿宋"/>
          <w:kern w:val="2"/>
          <w:sz w:val="28"/>
          <w:szCs w:val="28"/>
          <w:lang w:val="en-US" w:eastAsia="zh-CN" w:bidi="ar-SA"/>
        </w:rPr>
        <w:t>噻虫胺</w:t>
      </w:r>
      <w:r>
        <w:rPr>
          <w:rFonts w:hint="eastAsia" w:ascii="仿宋" w:hAnsi="仿宋" w:eastAsia="仿宋" w:cs="仿宋"/>
          <w:sz w:val="28"/>
          <w:szCs w:val="28"/>
          <w:lang w:val="en-US" w:eastAsia="zh-CN"/>
        </w:rPr>
        <w:t>超标；</w:t>
      </w:r>
    </w:p>
    <w:p>
      <w:pPr>
        <w:pStyle w:val="2"/>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《食品安全国家标准 食品中农药最大残留限量》（GB 2763—2021）中规定，噻虫胺在茄果类蔬菜（番茄除外）中的最大残留限量值为0.05mg/kg，</w:t>
      </w:r>
      <w:r>
        <w:rPr>
          <w:rFonts w:hint="eastAsia" w:ascii="仿宋" w:hAnsi="仿宋" w:eastAsia="仿宋" w:cs="仿宋"/>
          <w:sz w:val="28"/>
          <w:szCs w:val="28"/>
          <w:lang w:val="en-US" w:eastAsia="zh-CN"/>
        </w:rPr>
        <w:t>本次检验发现2批甜椒、1批次螺丝辣椒</w:t>
      </w:r>
      <w:r>
        <w:rPr>
          <w:rFonts w:hint="eastAsia" w:ascii="仿宋" w:hAnsi="仿宋" w:eastAsia="仿宋" w:cs="仿宋"/>
          <w:kern w:val="2"/>
          <w:sz w:val="28"/>
          <w:szCs w:val="28"/>
          <w:lang w:val="en-US" w:eastAsia="zh-CN" w:bidi="ar-SA"/>
        </w:rPr>
        <w:t>噻虫胺</w:t>
      </w:r>
      <w:r>
        <w:rPr>
          <w:rFonts w:hint="eastAsia" w:ascii="仿宋" w:hAnsi="仿宋" w:eastAsia="仿宋" w:cs="仿宋"/>
          <w:sz w:val="28"/>
          <w:szCs w:val="28"/>
          <w:lang w:val="en-US" w:eastAsia="zh-CN"/>
        </w:rPr>
        <w:t>超标；</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《食品安全国家标准 食品中农药最大残留限量》（GB 2763—2021）中规定，噻虫胺在豆类蔬菜中的最大残留限量值为0.</w:t>
      </w:r>
      <w:r>
        <w:rPr>
          <w:rFonts w:hint="eastAsia" w:ascii="仿宋" w:hAnsi="仿宋" w:cs="仿宋"/>
          <w:kern w:val="2"/>
          <w:sz w:val="28"/>
          <w:szCs w:val="28"/>
          <w:lang w:val="en-US" w:eastAsia="zh-CN" w:bidi="ar-SA"/>
        </w:rPr>
        <w:t>0</w:t>
      </w:r>
      <w:r>
        <w:rPr>
          <w:rFonts w:hint="eastAsia" w:ascii="仿宋" w:hAnsi="仿宋" w:eastAsia="仿宋" w:cs="仿宋"/>
          <w:kern w:val="2"/>
          <w:sz w:val="28"/>
          <w:szCs w:val="28"/>
          <w:lang w:val="en-US" w:eastAsia="zh-CN" w:bidi="ar-SA"/>
        </w:rPr>
        <w:t>1mg/kg，</w:t>
      </w:r>
      <w:r>
        <w:rPr>
          <w:rFonts w:hint="eastAsia" w:ascii="仿宋" w:hAnsi="仿宋" w:eastAsia="仿宋" w:cs="仿宋"/>
          <w:sz w:val="28"/>
          <w:szCs w:val="28"/>
          <w:lang w:val="en-US" w:eastAsia="zh-CN"/>
        </w:rPr>
        <w:t>本次检验发现2批菜豆</w:t>
      </w:r>
      <w:r>
        <w:rPr>
          <w:rFonts w:hint="eastAsia" w:ascii="仿宋" w:hAnsi="仿宋" w:eastAsia="仿宋" w:cs="仿宋"/>
          <w:kern w:val="2"/>
          <w:sz w:val="28"/>
          <w:szCs w:val="28"/>
          <w:lang w:val="en-US" w:eastAsia="zh-CN" w:bidi="ar-SA"/>
        </w:rPr>
        <w:t>噻虫胺</w:t>
      </w:r>
      <w:r>
        <w:rPr>
          <w:rFonts w:hint="eastAsia" w:ascii="仿宋" w:hAnsi="仿宋" w:eastAsia="仿宋" w:cs="仿宋"/>
          <w:sz w:val="28"/>
          <w:szCs w:val="28"/>
          <w:lang w:val="en-US" w:eastAsia="zh-CN"/>
        </w:rPr>
        <w:t>超标；</w:t>
      </w:r>
    </w:p>
    <w:p>
      <w:pPr>
        <w:pStyle w:val="2"/>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噻虫胺残留量超标的原因，可能是为快速控制虫害，加大用药量或未遵守采摘间隔期规定，致使上市销售的产品中残留量超标</w:t>
      </w:r>
      <w:r>
        <w:rPr>
          <w:rFonts w:hint="eastAsia" w:ascii="仿宋" w:hAnsi="仿宋" w:eastAsia="仿宋" w:cs="仿宋"/>
          <w:sz w:val="28"/>
          <w:szCs w:val="28"/>
          <w:lang w:val="en-US" w:eastAsia="zh-CN"/>
        </w:rPr>
        <w:t>。</w:t>
      </w:r>
    </w:p>
    <w:p>
      <w:pPr>
        <w:pStyle w:val="3"/>
        <w:bidi w:val="0"/>
        <w:rPr>
          <w:rFonts w:hint="eastAsia" w:ascii="仿宋" w:hAnsi="仿宋" w:eastAsia="仿宋" w:cs="仿宋"/>
          <w:sz w:val="28"/>
          <w:szCs w:val="28"/>
          <w:lang w:val="zh-CN"/>
        </w:rPr>
      </w:pPr>
      <w:r>
        <w:rPr>
          <w:rFonts w:hint="eastAsia" w:ascii="仿宋" w:hAnsi="仿宋" w:eastAsia="仿宋" w:cs="仿宋"/>
          <w:b/>
          <w:bCs/>
          <w:sz w:val="28"/>
          <w:szCs w:val="28"/>
          <w:lang w:val="zh-CN"/>
        </w:rPr>
        <w:t>恩诺沙星</w:t>
      </w:r>
    </w:p>
    <w:p>
      <w:pPr>
        <w:spacing w:line="590" w:lineRule="exact"/>
        <w:ind w:firstLine="548" w:firstLineChars="196"/>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lang w:val="zh-CN"/>
        </w:rPr>
        <w:t>恩诺沙星属于氟喹诺酮类药物，在预防和治疗畜禽的细菌性感染及支原体病方面有良好效果。</w:t>
      </w:r>
      <w:r>
        <w:rPr>
          <w:rFonts w:hint="eastAsia" w:ascii="仿宋" w:hAnsi="仿宋" w:eastAsia="仿宋" w:cs="仿宋"/>
          <w:sz w:val="28"/>
          <w:szCs w:val="28"/>
          <w:lang w:eastAsia="zh-CN"/>
        </w:rPr>
        <w:t xml:space="preserve">《食品安全国家标准 </w:t>
      </w:r>
      <w:r>
        <w:rPr>
          <w:rFonts w:hint="eastAsia" w:ascii="仿宋" w:hAnsi="仿宋" w:eastAsia="仿宋" w:cs="仿宋"/>
          <w:sz w:val="28"/>
          <w:szCs w:val="28"/>
          <w:highlight w:val="none"/>
          <w:lang w:eastAsia="zh-CN"/>
        </w:rPr>
        <w:t>食品中兽药最大残留限量食品安全国家标准 食品中41种兽药最大残留限量》（GB 31650</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—20</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中规定，</w:t>
      </w:r>
      <w:r>
        <w:rPr>
          <w:rFonts w:hint="eastAsia" w:ascii="仿宋" w:hAnsi="仿宋" w:eastAsia="仿宋" w:cs="仿宋"/>
          <w:color w:val="auto"/>
          <w:sz w:val="28"/>
          <w:szCs w:val="28"/>
          <w:highlight w:val="none"/>
        </w:rPr>
        <w:t>恩诺沙星在</w:t>
      </w:r>
      <w:r>
        <w:rPr>
          <w:rFonts w:hint="eastAsia" w:ascii="仿宋" w:hAnsi="仿宋" w:eastAsia="仿宋" w:cs="仿宋"/>
          <w:color w:val="auto"/>
          <w:sz w:val="28"/>
          <w:szCs w:val="28"/>
          <w:highlight w:val="none"/>
          <w:lang w:val="en-US" w:eastAsia="zh-CN"/>
        </w:rPr>
        <w:t>蛋</w:t>
      </w:r>
      <w:r>
        <w:rPr>
          <w:rFonts w:hint="eastAsia" w:ascii="仿宋" w:hAnsi="仿宋" w:eastAsia="仿宋" w:cs="仿宋"/>
          <w:color w:val="auto"/>
          <w:sz w:val="28"/>
          <w:szCs w:val="28"/>
          <w:highlight w:val="none"/>
        </w:rPr>
        <w:t>中的最大残留限量值均为10μg/kg</w:t>
      </w:r>
      <w:r>
        <w:rPr>
          <w:rFonts w:hint="eastAsia" w:ascii="仿宋" w:hAnsi="仿宋" w:eastAsia="仿宋" w:cs="仿宋"/>
          <w:color w:val="auto"/>
          <w:sz w:val="28"/>
          <w:szCs w:val="28"/>
          <w:highlight w:val="none"/>
          <w:lang w:eastAsia="zh-CN"/>
        </w:rPr>
        <w:t>，本次检验发现</w:t>
      </w:r>
      <w:r>
        <w:rPr>
          <w:rFonts w:hint="eastAsia" w:ascii="仿宋" w:hAnsi="仿宋" w:eastAsia="仿宋" w:cs="仿宋"/>
          <w:color w:val="auto"/>
          <w:sz w:val="28"/>
          <w:szCs w:val="28"/>
          <w:highlight w:val="none"/>
          <w:lang w:val="en-US" w:eastAsia="zh-CN"/>
        </w:rPr>
        <w:t>1批次鸡蛋恩诺沙星超标。</w:t>
      </w:r>
    </w:p>
    <w:p>
      <w:pPr>
        <w:spacing w:line="590" w:lineRule="exact"/>
        <w:ind w:firstLine="548" w:firstLineChars="196"/>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恩诺沙星</w:t>
      </w:r>
      <w:r>
        <w:rPr>
          <w:rFonts w:hint="eastAsia" w:ascii="仿宋" w:hAnsi="仿宋" w:eastAsia="仿宋" w:cs="仿宋"/>
          <w:color w:val="auto"/>
          <w:sz w:val="28"/>
          <w:szCs w:val="28"/>
          <w:highlight w:val="none"/>
        </w:rPr>
        <w:t>超标的原因，可</w:t>
      </w:r>
      <w:r>
        <w:rPr>
          <w:rFonts w:hint="eastAsia" w:ascii="仿宋" w:hAnsi="仿宋" w:eastAsia="仿宋" w:cs="仿宋"/>
          <w:sz w:val="28"/>
          <w:szCs w:val="28"/>
          <w:highlight w:val="none"/>
        </w:rPr>
        <w:t>能</w:t>
      </w:r>
      <w:r>
        <w:rPr>
          <w:rFonts w:hint="eastAsia" w:ascii="仿宋" w:hAnsi="仿宋" w:eastAsia="仿宋" w:cs="仿宋"/>
          <w:sz w:val="28"/>
          <w:szCs w:val="28"/>
        </w:rPr>
        <w:t>是在养殖过程中为快速控制疫病，违规加大用药量或不遵守休药期规定，致使产品上市销售时的药物残留量超标。长期食用恩诺沙星残留超标的食品，可能在人体中蓄积，进而对人体机能造成危害，还可能使人体产生耐药性菌株。</w:t>
      </w:r>
    </w:p>
    <w:p>
      <w:pPr>
        <w:pStyle w:val="3"/>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敌敌畏</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敌敌畏是无色至琥珀色液体，微带芳香味。制剂为浅黄色至黄棕色油状液体，在水溶液中缓慢分解，遇碱分解加快，对热稳定，对铁有腐蚀性。对人畜中毒，对鱼类毒性较高，对蜜蜂剧毒。     </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依据《食品安全国家标准食品中农药最大残留限量》(GB 2763-2021)标准要求，仁果类水果中敌敌畏的最大残留限量为0.2mg/kg，此次检验发现3批梨的敌敌畏检超标。</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依据《食品安全国家标准食品中农药最大残留限量》(GB 2763-2021)标准要求，瓜类蔬菜中敌敌畏的最大残留限量为0.2mg/kg，此次检验发现1批黄瓜的敌敌畏检超标。</w:t>
      </w:r>
    </w:p>
    <w:p>
      <w:pPr>
        <w:pStyle w:val="3"/>
        <w:bidi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吡虫啉</w:t>
      </w:r>
    </w:p>
    <w:p>
      <w:pPr>
        <w:spacing w:line="590" w:lineRule="exact"/>
        <w:ind w:firstLine="548" w:firstLineChars="196"/>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吡虫啉是烟碱类超高效杀虫剂，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w:t>
      </w:r>
    </w:p>
    <w:p>
      <w:pPr>
        <w:spacing w:line="590" w:lineRule="exact"/>
        <w:ind w:firstLine="548" w:firstLineChars="196"/>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《食品安全国家标准食品中农药最大残留限量》（GB 2763—2021）中规定，香蕉中吡虫啉的最大残留限量为0.05mg/kg，此次检验发现1批香蕉的吡虫啉超标。</w:t>
      </w:r>
    </w:p>
    <w:p>
      <w:pPr>
        <w:spacing w:line="590" w:lineRule="exact"/>
        <w:ind w:firstLine="548" w:firstLineChars="196"/>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不慎食用和长期过量食用吡虫啉超标的食物对人体有害。香蕉中吡虫啉超标的原因可能是由于种植户未严格按照农业使用安全间隔期进行采摘所致。</w:t>
      </w:r>
    </w:p>
    <w:p>
      <w:pPr>
        <w:pStyle w:val="3"/>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克百威</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克百威是一种广谱、高效、低残留、高毒性的氨基甲酸酯类杀虫、杀螨、杀线虫剂，具有内吸、触杀、胃毒作用，并有一定的杀卵作用。克百威在人体内可以抑制体内胆碱酯酶活性，致使乙酰胆碱在组织中蓄积而引起中毒。人体克百威中毒的表现有头昏、头痛、乏力、面色苍白、呕吐、多汗、流涎、瞳孔缩小、视力模糊等。</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依据《食品安全国家标准 食品中农药最大残留限量》(GB 2763-2021)标准要求，柑橘类水果中克百威的最大残留限量为0.02mg/kg，此次检验发现1批柠檬的克百威超标。</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水果中克百威超标的主要原因可能为降低成本，不完全遵循农药使用的标签规定，超剂量、超使用次数或缩短安全间隔期采收等造成农残超标。</w:t>
      </w:r>
    </w:p>
    <w:p>
      <w:pPr>
        <w:pStyle w:val="3"/>
        <w:bidi w:val="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氯氟氰菊酯和高效氯氟氰菊酯</w:t>
      </w:r>
    </w:p>
    <w:p>
      <w:pPr>
        <w:pStyle w:val="5"/>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氯氟氰菊酯和高效氯氟氰菊酯是一种广谱、高效、低毒、安全、环保的拟除虫菊酯类杀虫剂；具有快速的触杀作用和极强的击倒能力及一定的胃毒作用，且对光稳定，并且在土壤中的持效期明显长于其它菊酯类。少量的残留不会引起人体急性中毒，但长期食用氯氟氰菊酯和高效氯氟氰菊酯超标的食品，对人体健康可能有一定影响。</w:t>
      </w:r>
    </w:p>
    <w:p>
      <w:pPr>
        <w:pStyle w:val="5"/>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《食品安全国家标准 食品中农药最大残留限量》（GB 2763—2021）中规定，浆果和其他小型类水果中的氯氟氰菊酯和高效氯氟氰菊酯最大残留限量值为0.2mg/kg，</w:t>
      </w:r>
      <w:r>
        <w:rPr>
          <w:rFonts w:hint="eastAsia" w:ascii="仿宋" w:hAnsi="仿宋" w:eastAsia="仿宋" w:cs="仿宋"/>
          <w:sz w:val="28"/>
          <w:szCs w:val="28"/>
          <w:lang w:val="en-US" w:eastAsia="zh-CN"/>
        </w:rPr>
        <w:t>此次检验发现1批阳光玫瑰</w:t>
      </w:r>
      <w:r>
        <w:rPr>
          <w:rFonts w:hint="eastAsia" w:ascii="仿宋" w:hAnsi="仿宋" w:cs="仿宋"/>
          <w:sz w:val="28"/>
          <w:szCs w:val="28"/>
          <w:lang w:val="en-US" w:eastAsia="zh-CN"/>
        </w:rPr>
        <w:t>葡萄</w:t>
      </w:r>
      <w:r>
        <w:rPr>
          <w:rFonts w:hint="eastAsia" w:ascii="仿宋" w:hAnsi="仿宋" w:eastAsia="仿宋" w:cs="仿宋"/>
          <w:sz w:val="28"/>
          <w:szCs w:val="28"/>
          <w:lang w:val="en-US" w:eastAsia="zh-CN"/>
        </w:rPr>
        <w:t>的</w:t>
      </w:r>
      <w:r>
        <w:rPr>
          <w:rFonts w:hint="eastAsia" w:ascii="仿宋" w:hAnsi="仿宋" w:eastAsia="仿宋" w:cs="仿宋"/>
          <w:kern w:val="2"/>
          <w:sz w:val="28"/>
          <w:szCs w:val="28"/>
          <w:lang w:val="en-US" w:eastAsia="zh-CN" w:bidi="ar-SA"/>
        </w:rPr>
        <w:t>氯氟氰菊酯和高效氯氟氰菊酯</w:t>
      </w:r>
      <w:r>
        <w:rPr>
          <w:rFonts w:hint="eastAsia" w:ascii="仿宋" w:hAnsi="仿宋" w:eastAsia="仿宋" w:cs="仿宋"/>
          <w:sz w:val="28"/>
          <w:szCs w:val="28"/>
          <w:lang w:val="en-US" w:eastAsia="zh-CN"/>
        </w:rPr>
        <w:t>超标</w:t>
      </w:r>
      <w:r>
        <w:rPr>
          <w:rFonts w:hint="eastAsia" w:ascii="仿宋" w:hAnsi="仿宋" w:eastAsia="仿宋" w:cs="仿宋"/>
          <w:kern w:val="2"/>
          <w:sz w:val="28"/>
          <w:szCs w:val="28"/>
          <w:lang w:val="en-US" w:eastAsia="zh-CN" w:bidi="ar-SA"/>
        </w:rPr>
        <w:t>。</w:t>
      </w:r>
    </w:p>
    <w:p>
      <w:pPr>
        <w:pStyle w:val="5"/>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氯氰菊酯和高效氯氰菊酯超标的原因，可能是为控制病情不遵守休药期规定，致使上市销售时产品中的药物残留量未降解至标准限量以下。</w:t>
      </w:r>
    </w:p>
    <w:p>
      <w:pPr>
        <w:pStyle w:val="3"/>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氧乐果</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氧乐果属高毒杀虫剂，具有内吸、触杀和一定胃毒作用，击倒力快、高效、广谱、具有杀虫、杀螨等特点，具有强烈的触杀作用和内渗作用，是较理想的根、茎内吸传导性杀螨、杀虫剂，适于防治刺吸性害虫，不易产生抗性，并可降低易产生抗性的拟除虫菊酯的抗性，但40%氧乐果乳油能通过食道、呼吸道和皮肤引起中毒。</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《食品安全国家标准 食品中农药最大残留限量》(GB 2763-2021)中规定，茄果类蔬菜中氧乐果的最大残留限量值为0.02mg/kg，此次检验发现2批番茄的氧乐果超标。</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《食品安全国家标准 食品中农药最大残留限量》(GB 2763-2021)中规定，仁果类水果中氧乐果的最大残留限量值为0.02mg/kg，此次检验发现1批苹果的氧乐果超标。</w:t>
      </w:r>
    </w:p>
    <w:p>
      <w:pPr>
        <w:pStyle w:val="3"/>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阴离子合成洗涤剂（以十二烷基苯磺酸钠计）</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阴离子合成洗涤剂，即我们日常生活中经常用到的洗衣粉、洗洁精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《食品安全国家标准 消毒餐（饮）具》（GB 14934-2016）中规定采用化学消毒法的餐（饮）具的阴离子合成洗涤剂不得检出</w:t>
      </w:r>
      <w:r>
        <w:rPr>
          <w:rFonts w:hint="eastAsia" w:ascii="仿宋" w:hAnsi="仿宋" w:eastAsia="仿宋" w:cs="仿宋"/>
          <w:sz w:val="28"/>
          <w:szCs w:val="28"/>
          <w:lang w:eastAsia="zh-CN"/>
        </w:rPr>
        <w:t>，本次检验发现</w:t>
      </w:r>
      <w:r>
        <w:rPr>
          <w:rFonts w:hint="eastAsia" w:ascii="仿宋" w:hAnsi="仿宋" w:eastAsia="仿宋" w:cs="仿宋"/>
          <w:sz w:val="28"/>
          <w:szCs w:val="28"/>
          <w:lang w:val="en-US" w:eastAsia="zh-CN"/>
        </w:rPr>
        <w:t>2批次餐具</w:t>
      </w:r>
      <w:r>
        <w:rPr>
          <w:rFonts w:hint="eastAsia" w:ascii="仿宋" w:hAnsi="仿宋" w:eastAsia="仿宋" w:cs="仿宋"/>
          <w:sz w:val="28"/>
          <w:szCs w:val="28"/>
        </w:rPr>
        <w:t>阴离子合成洗涤剂</w:t>
      </w:r>
      <w:r>
        <w:rPr>
          <w:rFonts w:hint="eastAsia" w:ascii="仿宋" w:hAnsi="仿宋" w:eastAsia="仿宋" w:cs="仿宋"/>
          <w:sz w:val="28"/>
          <w:szCs w:val="28"/>
          <w:lang w:eastAsia="zh-CN"/>
        </w:rPr>
        <w:t>超标。</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消毒复用餐饮具中检出十二烷基磺酸钠残留，餐具清洗消毒不到位，未彻底清洗掉洗涤剂，造成的原因可能是部分单位使用的洗涤剂不合格或使用量过大，未经足够量清水冲洗或餐具漂洗池内清洗用水重复使用或餐具数量多，造成交叉污染，进而残存在餐（饮）具中。</w:t>
      </w:r>
    </w:p>
    <w:p>
      <w:pPr>
        <w:pStyle w:val="3"/>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大肠菌群</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大肠菌群是指示食品污染状况常用的指示菌之一。食品中检出大肠菌群，提示被致病菌（如沙门氏菌、志贺氏菌、致病性大肠杆菌）污染的可能性较大。</w:t>
      </w:r>
    </w:p>
    <w:p>
      <w:pPr>
        <w:bidi w:val="0"/>
        <w:ind w:firstLine="560" w:firstLineChars="200"/>
        <w:rPr>
          <w:rFonts w:hint="eastAsia" w:ascii="仿宋" w:hAnsi="仿宋" w:eastAsia="仿宋" w:cs="仿宋"/>
          <w:sz w:val="28"/>
          <w:szCs w:val="28"/>
        </w:rPr>
      </w:pPr>
      <w:r>
        <w:rPr>
          <w:rFonts w:hint="eastAsia" w:ascii="仿宋" w:hAnsi="仿宋" w:eastAsia="仿宋" w:cs="仿宋"/>
          <w:sz w:val="28"/>
          <w:szCs w:val="28"/>
        </w:rPr>
        <w:t>《食品安全国家标准 消毒餐（饮）具》（GB 14934-2016）中规定，消毒餐（饮）具中不得检出大肠菌群</w:t>
      </w:r>
      <w:r>
        <w:rPr>
          <w:rFonts w:hint="eastAsia" w:ascii="仿宋" w:hAnsi="仿宋" w:eastAsia="仿宋" w:cs="仿宋"/>
          <w:sz w:val="28"/>
          <w:szCs w:val="28"/>
          <w:lang w:eastAsia="zh-CN"/>
        </w:rPr>
        <w:t>，本次检验发现</w:t>
      </w:r>
      <w:r>
        <w:rPr>
          <w:rFonts w:hint="eastAsia" w:ascii="仿宋" w:hAnsi="仿宋" w:eastAsia="仿宋" w:cs="仿宋"/>
          <w:sz w:val="28"/>
          <w:szCs w:val="28"/>
          <w:lang w:val="en-US" w:eastAsia="zh-CN"/>
        </w:rPr>
        <w:t>2批次餐具</w:t>
      </w:r>
      <w:r>
        <w:rPr>
          <w:rFonts w:hint="eastAsia" w:ascii="仿宋" w:hAnsi="仿宋" w:eastAsia="仿宋" w:cs="仿宋"/>
          <w:sz w:val="28"/>
          <w:szCs w:val="28"/>
        </w:rPr>
        <w:t>大肠菌群</w:t>
      </w:r>
      <w:r>
        <w:rPr>
          <w:rFonts w:hint="eastAsia" w:ascii="仿宋" w:hAnsi="仿宋" w:eastAsia="仿宋" w:cs="仿宋"/>
          <w:sz w:val="28"/>
          <w:szCs w:val="28"/>
          <w:lang w:eastAsia="zh-CN"/>
        </w:rPr>
        <w:t>超标</w:t>
      </w:r>
      <w:r>
        <w:rPr>
          <w:rFonts w:hint="eastAsia" w:ascii="仿宋" w:hAnsi="仿宋" w:eastAsia="仿宋" w:cs="仿宋"/>
          <w:sz w:val="28"/>
          <w:szCs w:val="28"/>
        </w:rPr>
        <w:t>。</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复用餐饮具中检出大肠菌群的原因可能是由于餐具清洗、灭菌不彻底，或存放过程中受作业人员或环境污染所致。使用被大肠菌群污染的餐具可能会引起肠道外感染和急性腹泻等肠道疾病。在日常生活中，可以通过热水煮沸的方式对家庭使用的餐具进行杀菌消毒。</w:t>
      </w:r>
    </w:p>
    <w:p>
      <w:pPr>
        <w:pStyle w:val="3"/>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丙溴磷</w:t>
      </w:r>
    </w:p>
    <w:p>
      <w:pPr>
        <w:bidi w:val="0"/>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丙溴磷为中等毒性杀虫剂。无慢性毒性，无致癌、致畸、致突变作用，对皮肤无刺激作用，对鱼、鸟、蜜蜂有毒。</w:t>
      </w:r>
    </w:p>
    <w:p>
      <w:pPr>
        <w:bidi w:val="0"/>
        <w:ind w:firstLine="560" w:firstLineChars="200"/>
        <w:rPr>
          <w:rFonts w:hint="eastAsia" w:ascii="仿宋" w:hAnsi="仿宋" w:eastAsia="仿宋" w:cs="仿宋"/>
          <w:sz w:val="28"/>
          <w:szCs w:val="28"/>
        </w:rPr>
      </w:pPr>
      <w:bookmarkStart w:id="0" w:name="_GoBack"/>
      <w:bookmarkEnd w:id="0"/>
      <w:r>
        <w:rPr>
          <w:rFonts w:hint="eastAsia" w:ascii="仿宋" w:hAnsi="仿宋" w:eastAsia="仿宋" w:cs="仿宋"/>
          <w:sz w:val="28"/>
          <w:szCs w:val="28"/>
          <w:lang w:val="en-US" w:eastAsia="zh-CN"/>
        </w:rPr>
        <w:t>依据《食品安全国家标准食品中农药最大残留限量》(GB 2763-2021)标准要求，橙、柑橘类中</w:t>
      </w:r>
      <w:r>
        <w:rPr>
          <w:rFonts w:hint="eastAsia" w:ascii="仿宋" w:hAnsi="仿宋" w:eastAsia="仿宋" w:cs="仿宋"/>
          <w:kern w:val="2"/>
          <w:sz w:val="28"/>
          <w:szCs w:val="28"/>
          <w:lang w:val="en-US" w:eastAsia="zh-CN" w:bidi="ar-SA"/>
        </w:rPr>
        <w:t>丙溴磷</w:t>
      </w:r>
      <w:r>
        <w:rPr>
          <w:rFonts w:hint="eastAsia" w:ascii="仿宋" w:hAnsi="仿宋" w:eastAsia="仿宋" w:cs="仿宋"/>
          <w:sz w:val="28"/>
          <w:szCs w:val="28"/>
          <w:lang w:val="en-US" w:eastAsia="zh-CN"/>
        </w:rPr>
        <w:t>的最大残留限量为0.2mg/kg，</w:t>
      </w:r>
      <w:r>
        <w:rPr>
          <w:rFonts w:hint="eastAsia" w:ascii="仿宋" w:hAnsi="仿宋" w:eastAsia="仿宋" w:cs="仿宋"/>
          <w:sz w:val="28"/>
          <w:szCs w:val="28"/>
          <w:lang w:eastAsia="zh-CN"/>
        </w:rPr>
        <w:t>本次检验发现</w:t>
      </w:r>
      <w:r>
        <w:rPr>
          <w:rFonts w:hint="eastAsia" w:ascii="仿宋" w:hAnsi="仿宋" w:eastAsia="仿宋" w:cs="仿宋"/>
          <w:sz w:val="28"/>
          <w:szCs w:val="28"/>
          <w:lang w:val="en-US" w:eastAsia="zh-CN"/>
        </w:rPr>
        <w:t>2批次橘子</w:t>
      </w:r>
      <w:r>
        <w:rPr>
          <w:rFonts w:hint="eastAsia" w:ascii="仿宋" w:hAnsi="仿宋" w:eastAsia="仿宋" w:cs="仿宋"/>
          <w:kern w:val="2"/>
          <w:sz w:val="28"/>
          <w:szCs w:val="28"/>
          <w:lang w:val="en-US" w:eastAsia="zh-CN" w:bidi="ar-SA"/>
        </w:rPr>
        <w:t>丙溴磷</w:t>
      </w:r>
      <w:r>
        <w:rPr>
          <w:rFonts w:hint="eastAsia" w:ascii="仿宋" w:hAnsi="仿宋" w:eastAsia="仿宋" w:cs="仿宋"/>
          <w:sz w:val="28"/>
          <w:szCs w:val="28"/>
          <w:lang w:eastAsia="zh-CN"/>
        </w:rPr>
        <w:t>超标</w:t>
      </w:r>
      <w:r>
        <w:rPr>
          <w:rFonts w:hint="eastAsia" w:ascii="仿宋" w:hAnsi="仿宋" w:eastAsia="仿宋" w:cs="仿宋"/>
          <w:sz w:val="28"/>
          <w:szCs w:val="28"/>
        </w:rPr>
        <w:t>。</w:t>
      </w:r>
    </w:p>
    <w:p>
      <w:pPr>
        <w:pStyle w:val="2"/>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橙、柑橘类中</w:t>
      </w:r>
      <w:r>
        <w:rPr>
          <w:rFonts w:hint="eastAsia" w:ascii="仿宋" w:hAnsi="仿宋" w:eastAsia="仿宋" w:cs="仿宋"/>
          <w:kern w:val="2"/>
          <w:sz w:val="28"/>
          <w:szCs w:val="28"/>
          <w:lang w:val="en-US" w:eastAsia="zh-CN" w:bidi="ar-SA"/>
        </w:rPr>
        <w:t>丙溴磷</w:t>
      </w:r>
      <w:r>
        <w:rPr>
          <w:rFonts w:hint="eastAsia" w:ascii="仿宋" w:hAnsi="仿宋" w:eastAsia="仿宋" w:cs="仿宋"/>
          <w:sz w:val="28"/>
          <w:szCs w:val="28"/>
          <w:lang w:val="en-US" w:eastAsia="zh-CN"/>
        </w:rPr>
        <w:t>残留量超标的原因，可能是为快速控制虫害，加大用药量或未遵守采摘间隔期规定，致使上市销售的产品中残留量超标。</w:t>
      </w:r>
    </w:p>
    <w:sectPr>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560"/>
      </w:pPr>
      <w:r>
        <w:separator/>
      </w:r>
    </w:p>
  </w:endnote>
  <w:endnote w:type="continuationSeparator" w:id="1">
    <w:p>
      <w:pPr>
        <w:ind w:left="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Noto Sans CJK JP Regular">
    <w:altName w:val="Arial"/>
    <w:panose1 w:val="00000000000000000000"/>
    <w:charset w:val="00"/>
    <w:family w:val="swiss"/>
    <w:pitch w:val="default"/>
    <w:sig w:usb0="00000000" w:usb1="00000000" w:usb2="00000000"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560"/>
      </w:pPr>
      <w:r>
        <w:separator/>
      </w:r>
    </w:p>
  </w:footnote>
  <w:footnote w:type="continuationSeparator" w:id="1">
    <w:p>
      <w:pPr>
        <w:ind w:left="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E303F"/>
    <w:multiLevelType w:val="singleLevel"/>
    <w:tmpl w:val="B18E303F"/>
    <w:lvl w:ilvl="0" w:tentative="0">
      <w:start w:val="1"/>
      <w:numFmt w:val="chineseCounting"/>
      <w:pStyle w:val="4"/>
      <w:suff w:val="nothing"/>
      <w:lvlText w:val="（%1）"/>
      <w:lvlJc w:val="left"/>
      <w:pPr>
        <w:ind w:left="0" w:firstLine="420"/>
      </w:pPr>
      <w:rPr>
        <w:rFonts w:hint="eastAsia"/>
      </w:rPr>
    </w:lvl>
  </w:abstractNum>
  <w:abstractNum w:abstractNumId="1">
    <w:nsid w:val="34892CE7"/>
    <w:multiLevelType w:val="multilevel"/>
    <w:tmpl w:val="34892CE7"/>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wZmZkNGU4MmM2NGM3YjJlNGRmNTAzNmIwNzE1ZjcifQ=="/>
  </w:docVars>
  <w:rsids>
    <w:rsidRoot w:val="00FD2B37"/>
    <w:rsid w:val="000016E1"/>
    <w:rsid w:val="0003690D"/>
    <w:rsid w:val="00036EB3"/>
    <w:rsid w:val="00060D1E"/>
    <w:rsid w:val="00066ADE"/>
    <w:rsid w:val="00070249"/>
    <w:rsid w:val="00071256"/>
    <w:rsid w:val="00092DC3"/>
    <w:rsid w:val="00093FE5"/>
    <w:rsid w:val="000B2481"/>
    <w:rsid w:val="000B64D7"/>
    <w:rsid w:val="000D273D"/>
    <w:rsid w:val="000F18F8"/>
    <w:rsid w:val="00105D0B"/>
    <w:rsid w:val="00144D33"/>
    <w:rsid w:val="0015109E"/>
    <w:rsid w:val="00184771"/>
    <w:rsid w:val="00185B06"/>
    <w:rsid w:val="001A366C"/>
    <w:rsid w:val="001A3C74"/>
    <w:rsid w:val="001A442F"/>
    <w:rsid w:val="001B43FF"/>
    <w:rsid w:val="001C4DC8"/>
    <w:rsid w:val="001F4E50"/>
    <w:rsid w:val="002010D0"/>
    <w:rsid w:val="00203602"/>
    <w:rsid w:val="00211B11"/>
    <w:rsid w:val="00226353"/>
    <w:rsid w:val="00227F5D"/>
    <w:rsid w:val="00241235"/>
    <w:rsid w:val="00243501"/>
    <w:rsid w:val="00262D97"/>
    <w:rsid w:val="002A6879"/>
    <w:rsid w:val="002A78F8"/>
    <w:rsid w:val="002C0BAD"/>
    <w:rsid w:val="00306C14"/>
    <w:rsid w:val="00324136"/>
    <w:rsid w:val="003519EF"/>
    <w:rsid w:val="003610E0"/>
    <w:rsid w:val="0036138E"/>
    <w:rsid w:val="003658D4"/>
    <w:rsid w:val="003737A8"/>
    <w:rsid w:val="003742A9"/>
    <w:rsid w:val="003810BD"/>
    <w:rsid w:val="003960DC"/>
    <w:rsid w:val="003A56E1"/>
    <w:rsid w:val="003B7897"/>
    <w:rsid w:val="003C0DA1"/>
    <w:rsid w:val="003C3EDE"/>
    <w:rsid w:val="003C53BE"/>
    <w:rsid w:val="003D4F99"/>
    <w:rsid w:val="003D7496"/>
    <w:rsid w:val="003F5286"/>
    <w:rsid w:val="00400350"/>
    <w:rsid w:val="00401835"/>
    <w:rsid w:val="0040273F"/>
    <w:rsid w:val="00410C68"/>
    <w:rsid w:val="00411356"/>
    <w:rsid w:val="00420F06"/>
    <w:rsid w:val="00431BC2"/>
    <w:rsid w:val="00433E12"/>
    <w:rsid w:val="00443775"/>
    <w:rsid w:val="00447967"/>
    <w:rsid w:val="0046242B"/>
    <w:rsid w:val="00471B94"/>
    <w:rsid w:val="004767AC"/>
    <w:rsid w:val="004A03DB"/>
    <w:rsid w:val="004A1592"/>
    <w:rsid w:val="004A2B8A"/>
    <w:rsid w:val="004A333B"/>
    <w:rsid w:val="004A4845"/>
    <w:rsid w:val="004C210B"/>
    <w:rsid w:val="004C3C95"/>
    <w:rsid w:val="004C5F67"/>
    <w:rsid w:val="004D0B2D"/>
    <w:rsid w:val="004E2F3B"/>
    <w:rsid w:val="004E3F89"/>
    <w:rsid w:val="004F67A9"/>
    <w:rsid w:val="00504196"/>
    <w:rsid w:val="005113D5"/>
    <w:rsid w:val="0051389C"/>
    <w:rsid w:val="00515237"/>
    <w:rsid w:val="0051613B"/>
    <w:rsid w:val="005170F2"/>
    <w:rsid w:val="005214E3"/>
    <w:rsid w:val="00541099"/>
    <w:rsid w:val="00543FE5"/>
    <w:rsid w:val="00557586"/>
    <w:rsid w:val="0057203E"/>
    <w:rsid w:val="00572BAB"/>
    <w:rsid w:val="0058414F"/>
    <w:rsid w:val="005A28DA"/>
    <w:rsid w:val="005A29A8"/>
    <w:rsid w:val="005B3070"/>
    <w:rsid w:val="005D7D61"/>
    <w:rsid w:val="005F50AC"/>
    <w:rsid w:val="005F6BBE"/>
    <w:rsid w:val="00600402"/>
    <w:rsid w:val="006102BB"/>
    <w:rsid w:val="006115FE"/>
    <w:rsid w:val="00623663"/>
    <w:rsid w:val="00623E1D"/>
    <w:rsid w:val="00630DED"/>
    <w:rsid w:val="006479FB"/>
    <w:rsid w:val="006559BB"/>
    <w:rsid w:val="006579D8"/>
    <w:rsid w:val="0066166D"/>
    <w:rsid w:val="00662627"/>
    <w:rsid w:val="006644DE"/>
    <w:rsid w:val="00665654"/>
    <w:rsid w:val="00667043"/>
    <w:rsid w:val="00685834"/>
    <w:rsid w:val="006A0103"/>
    <w:rsid w:val="006A2F4F"/>
    <w:rsid w:val="006A47A8"/>
    <w:rsid w:val="006D031A"/>
    <w:rsid w:val="006D0B89"/>
    <w:rsid w:val="006D4707"/>
    <w:rsid w:val="006D642B"/>
    <w:rsid w:val="006E2F81"/>
    <w:rsid w:val="006E350F"/>
    <w:rsid w:val="006E4480"/>
    <w:rsid w:val="006F78F3"/>
    <w:rsid w:val="00712F8A"/>
    <w:rsid w:val="00717400"/>
    <w:rsid w:val="007234A8"/>
    <w:rsid w:val="007342F4"/>
    <w:rsid w:val="00753E5A"/>
    <w:rsid w:val="007627F6"/>
    <w:rsid w:val="00767A4B"/>
    <w:rsid w:val="0077571D"/>
    <w:rsid w:val="00777E82"/>
    <w:rsid w:val="00783707"/>
    <w:rsid w:val="007851A0"/>
    <w:rsid w:val="007853BA"/>
    <w:rsid w:val="00791477"/>
    <w:rsid w:val="0079286F"/>
    <w:rsid w:val="007A1C57"/>
    <w:rsid w:val="007A3E3A"/>
    <w:rsid w:val="007C473D"/>
    <w:rsid w:val="007C65C0"/>
    <w:rsid w:val="007D1621"/>
    <w:rsid w:val="007E261F"/>
    <w:rsid w:val="007F1F00"/>
    <w:rsid w:val="007F7F1E"/>
    <w:rsid w:val="008138ED"/>
    <w:rsid w:val="0081481F"/>
    <w:rsid w:val="008239EF"/>
    <w:rsid w:val="00836412"/>
    <w:rsid w:val="00853571"/>
    <w:rsid w:val="00856241"/>
    <w:rsid w:val="00864B2F"/>
    <w:rsid w:val="00870A47"/>
    <w:rsid w:val="0087467E"/>
    <w:rsid w:val="00883B2F"/>
    <w:rsid w:val="008843D5"/>
    <w:rsid w:val="008862F9"/>
    <w:rsid w:val="008A50B2"/>
    <w:rsid w:val="008A616D"/>
    <w:rsid w:val="008A7229"/>
    <w:rsid w:val="008D3809"/>
    <w:rsid w:val="008F2873"/>
    <w:rsid w:val="008F701C"/>
    <w:rsid w:val="009103F4"/>
    <w:rsid w:val="009105B5"/>
    <w:rsid w:val="0091395C"/>
    <w:rsid w:val="00936F13"/>
    <w:rsid w:val="00945C35"/>
    <w:rsid w:val="0095062B"/>
    <w:rsid w:val="009601E2"/>
    <w:rsid w:val="009619A1"/>
    <w:rsid w:val="00966BEC"/>
    <w:rsid w:val="00990404"/>
    <w:rsid w:val="00994CB1"/>
    <w:rsid w:val="009951E8"/>
    <w:rsid w:val="009A3106"/>
    <w:rsid w:val="009B1F0C"/>
    <w:rsid w:val="009B290A"/>
    <w:rsid w:val="009C06CC"/>
    <w:rsid w:val="009C101E"/>
    <w:rsid w:val="009D4607"/>
    <w:rsid w:val="009E264D"/>
    <w:rsid w:val="009E30A5"/>
    <w:rsid w:val="009F1EEB"/>
    <w:rsid w:val="009F7FDE"/>
    <w:rsid w:val="00A04369"/>
    <w:rsid w:val="00A06F02"/>
    <w:rsid w:val="00A11C2E"/>
    <w:rsid w:val="00A15756"/>
    <w:rsid w:val="00A30976"/>
    <w:rsid w:val="00A448B6"/>
    <w:rsid w:val="00A5347B"/>
    <w:rsid w:val="00A604DD"/>
    <w:rsid w:val="00A631D5"/>
    <w:rsid w:val="00A632C7"/>
    <w:rsid w:val="00A83F59"/>
    <w:rsid w:val="00A92B15"/>
    <w:rsid w:val="00A95920"/>
    <w:rsid w:val="00AA008C"/>
    <w:rsid w:val="00AB7728"/>
    <w:rsid w:val="00AC197F"/>
    <w:rsid w:val="00AC41DC"/>
    <w:rsid w:val="00AC65C2"/>
    <w:rsid w:val="00AF2402"/>
    <w:rsid w:val="00B0153C"/>
    <w:rsid w:val="00B017CD"/>
    <w:rsid w:val="00B16E65"/>
    <w:rsid w:val="00B27063"/>
    <w:rsid w:val="00B363FA"/>
    <w:rsid w:val="00B507A0"/>
    <w:rsid w:val="00B5418B"/>
    <w:rsid w:val="00B61514"/>
    <w:rsid w:val="00B72408"/>
    <w:rsid w:val="00B7502A"/>
    <w:rsid w:val="00B85A46"/>
    <w:rsid w:val="00BB0B75"/>
    <w:rsid w:val="00BB1A1D"/>
    <w:rsid w:val="00BC320E"/>
    <w:rsid w:val="00BD2A73"/>
    <w:rsid w:val="00BE05DF"/>
    <w:rsid w:val="00BE5655"/>
    <w:rsid w:val="00BF0865"/>
    <w:rsid w:val="00BF0B92"/>
    <w:rsid w:val="00BF220C"/>
    <w:rsid w:val="00C005FF"/>
    <w:rsid w:val="00C019B3"/>
    <w:rsid w:val="00C04BC5"/>
    <w:rsid w:val="00C051D2"/>
    <w:rsid w:val="00C06EEF"/>
    <w:rsid w:val="00C10DA1"/>
    <w:rsid w:val="00C14C93"/>
    <w:rsid w:val="00C17D76"/>
    <w:rsid w:val="00C22648"/>
    <w:rsid w:val="00C27143"/>
    <w:rsid w:val="00C30CD9"/>
    <w:rsid w:val="00C33B78"/>
    <w:rsid w:val="00C414DF"/>
    <w:rsid w:val="00C46329"/>
    <w:rsid w:val="00C50B3E"/>
    <w:rsid w:val="00C5381D"/>
    <w:rsid w:val="00C711C8"/>
    <w:rsid w:val="00C82502"/>
    <w:rsid w:val="00C849BF"/>
    <w:rsid w:val="00C87C29"/>
    <w:rsid w:val="00CD01FA"/>
    <w:rsid w:val="00CD443C"/>
    <w:rsid w:val="00CD47AD"/>
    <w:rsid w:val="00CE2BC0"/>
    <w:rsid w:val="00CE3BED"/>
    <w:rsid w:val="00CF766C"/>
    <w:rsid w:val="00D04811"/>
    <w:rsid w:val="00D07237"/>
    <w:rsid w:val="00D108A4"/>
    <w:rsid w:val="00D13332"/>
    <w:rsid w:val="00D20336"/>
    <w:rsid w:val="00D2109C"/>
    <w:rsid w:val="00D26B56"/>
    <w:rsid w:val="00D35C3C"/>
    <w:rsid w:val="00D36133"/>
    <w:rsid w:val="00D42943"/>
    <w:rsid w:val="00D5448B"/>
    <w:rsid w:val="00D5578A"/>
    <w:rsid w:val="00D70919"/>
    <w:rsid w:val="00D91786"/>
    <w:rsid w:val="00D92F06"/>
    <w:rsid w:val="00DA200C"/>
    <w:rsid w:val="00DC12AB"/>
    <w:rsid w:val="00DC59EC"/>
    <w:rsid w:val="00DC6C3D"/>
    <w:rsid w:val="00DE538C"/>
    <w:rsid w:val="00E00868"/>
    <w:rsid w:val="00E05E44"/>
    <w:rsid w:val="00E13795"/>
    <w:rsid w:val="00E22EF3"/>
    <w:rsid w:val="00E3273F"/>
    <w:rsid w:val="00E47890"/>
    <w:rsid w:val="00E47AA6"/>
    <w:rsid w:val="00E605CA"/>
    <w:rsid w:val="00E63F80"/>
    <w:rsid w:val="00E77D8C"/>
    <w:rsid w:val="00E8564F"/>
    <w:rsid w:val="00EB4061"/>
    <w:rsid w:val="00EC1552"/>
    <w:rsid w:val="00EC5C77"/>
    <w:rsid w:val="00ED0966"/>
    <w:rsid w:val="00ED4A1F"/>
    <w:rsid w:val="00ED72D4"/>
    <w:rsid w:val="00ED7C05"/>
    <w:rsid w:val="00F02F0A"/>
    <w:rsid w:val="00F44C7C"/>
    <w:rsid w:val="00F56C32"/>
    <w:rsid w:val="00F90E61"/>
    <w:rsid w:val="00F964D1"/>
    <w:rsid w:val="00FD2B37"/>
    <w:rsid w:val="00FD4320"/>
    <w:rsid w:val="00FD679C"/>
    <w:rsid w:val="00FE0F09"/>
    <w:rsid w:val="00FE1BDD"/>
    <w:rsid w:val="00FE3E44"/>
    <w:rsid w:val="00FF6B92"/>
    <w:rsid w:val="016C08A3"/>
    <w:rsid w:val="04623771"/>
    <w:rsid w:val="06BA51D9"/>
    <w:rsid w:val="06FA1317"/>
    <w:rsid w:val="07BD7478"/>
    <w:rsid w:val="080554C9"/>
    <w:rsid w:val="08AA4138"/>
    <w:rsid w:val="08EB107B"/>
    <w:rsid w:val="0A872817"/>
    <w:rsid w:val="0C0B585A"/>
    <w:rsid w:val="0E7603CF"/>
    <w:rsid w:val="100E2F62"/>
    <w:rsid w:val="12750CD4"/>
    <w:rsid w:val="16CE3180"/>
    <w:rsid w:val="176A294E"/>
    <w:rsid w:val="18B230CB"/>
    <w:rsid w:val="1B442054"/>
    <w:rsid w:val="1B623FAB"/>
    <w:rsid w:val="1C0E0792"/>
    <w:rsid w:val="1C680298"/>
    <w:rsid w:val="1D7F6563"/>
    <w:rsid w:val="1DBC73F6"/>
    <w:rsid w:val="1E2D703A"/>
    <w:rsid w:val="1F442384"/>
    <w:rsid w:val="1FCA1E6A"/>
    <w:rsid w:val="20AB2016"/>
    <w:rsid w:val="252A521F"/>
    <w:rsid w:val="31FC5330"/>
    <w:rsid w:val="32B235EA"/>
    <w:rsid w:val="36145D8D"/>
    <w:rsid w:val="37E82213"/>
    <w:rsid w:val="37FF6ABF"/>
    <w:rsid w:val="39410FA8"/>
    <w:rsid w:val="3F233FF3"/>
    <w:rsid w:val="40CB3045"/>
    <w:rsid w:val="44415562"/>
    <w:rsid w:val="44571593"/>
    <w:rsid w:val="447C0AC8"/>
    <w:rsid w:val="46DC3A81"/>
    <w:rsid w:val="47FE12B8"/>
    <w:rsid w:val="492B75CC"/>
    <w:rsid w:val="4A2C0732"/>
    <w:rsid w:val="4B9E56A6"/>
    <w:rsid w:val="4C773E87"/>
    <w:rsid w:val="4C800F8B"/>
    <w:rsid w:val="4F727EED"/>
    <w:rsid w:val="51E81A04"/>
    <w:rsid w:val="525548AD"/>
    <w:rsid w:val="52DB75AA"/>
    <w:rsid w:val="546C438E"/>
    <w:rsid w:val="57302075"/>
    <w:rsid w:val="577F6979"/>
    <w:rsid w:val="58BF0B2C"/>
    <w:rsid w:val="5C48699E"/>
    <w:rsid w:val="5C974787"/>
    <w:rsid w:val="5CAE1ED4"/>
    <w:rsid w:val="60A34428"/>
    <w:rsid w:val="60FD1AAF"/>
    <w:rsid w:val="61A42F25"/>
    <w:rsid w:val="62EE3A5F"/>
    <w:rsid w:val="63077A44"/>
    <w:rsid w:val="666B5E4F"/>
    <w:rsid w:val="66EC4C68"/>
    <w:rsid w:val="67E06673"/>
    <w:rsid w:val="69E96668"/>
    <w:rsid w:val="6CA91258"/>
    <w:rsid w:val="707A1E58"/>
    <w:rsid w:val="73586BF5"/>
    <w:rsid w:val="73A16A2A"/>
    <w:rsid w:val="745526BB"/>
    <w:rsid w:val="77A96328"/>
    <w:rsid w:val="7AE94CC8"/>
    <w:rsid w:val="7B053866"/>
    <w:rsid w:val="7C544F27"/>
    <w:rsid w:val="7F56383A"/>
    <w:rsid w:val="7F6D1C96"/>
    <w:rsid w:val="7F8F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560" w:leftChars="200"/>
      <w:jc w:val="left"/>
    </w:pPr>
    <w:rPr>
      <w:rFonts w:eastAsia="仿宋" w:asciiTheme="minorAscii" w:hAnsiTheme="minorAscii" w:cstheme="minorBidi"/>
      <w:kern w:val="2"/>
      <w:sz w:val="28"/>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rFonts w:ascii="Times New Roman" w:hAnsi="Times New Roman" w:eastAsia="宋体" w:cs="宋体"/>
      <w:b/>
      <w:bCs/>
      <w:kern w:val="44"/>
      <w:sz w:val="32"/>
      <w:szCs w:val="24"/>
    </w:rPr>
  </w:style>
  <w:style w:type="paragraph" w:styleId="4">
    <w:name w:val="heading 2"/>
    <w:basedOn w:val="1"/>
    <w:next w:val="1"/>
    <w:unhideWhenUsed/>
    <w:qFormat/>
    <w:uiPriority w:val="9"/>
    <w:pPr>
      <w:keepNext/>
      <w:keepLines/>
      <w:widowControl w:val="0"/>
      <w:numPr>
        <w:ilvl w:val="0"/>
        <w:numId w:val="2"/>
      </w:numPr>
      <w:adjustRightInd/>
      <w:snapToGrid/>
      <w:spacing w:before="260" w:after="260" w:line="415" w:lineRule="auto"/>
      <w:jc w:val="left"/>
      <w:outlineLvl w:val="1"/>
    </w:pPr>
    <w:rPr>
      <w:rFonts w:ascii="Cambria" w:hAnsi="Cambria" w:eastAsia="楷体"/>
      <w:bCs/>
      <w:sz w:val="30"/>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560" w:lineRule="exact"/>
      <w:ind w:firstLine="640" w:firstLineChars="200"/>
    </w:pPr>
    <w:rPr>
      <w:rFonts w:ascii="黑体" w:hAnsi="黑体" w:eastAsia="黑体"/>
      <w:sz w:val="32"/>
      <w:szCs w:val="32"/>
    </w:rPr>
  </w:style>
  <w:style w:type="paragraph" w:styleId="5">
    <w:name w:val="Normal Indent"/>
    <w:basedOn w:val="1"/>
    <w:next w:val="6"/>
    <w:qFormat/>
    <w:uiPriority w:val="0"/>
    <w:pPr>
      <w:ind w:firstLine="420" w:firstLineChars="200"/>
    </w:pPr>
  </w:style>
  <w:style w:type="paragraph" w:styleId="6">
    <w:name w:val="toc 4"/>
    <w:basedOn w:val="1"/>
    <w:next w:val="1"/>
    <w:qFormat/>
    <w:uiPriority w:val="0"/>
    <w:pPr>
      <w:ind w:left="1260" w:leftChars="600"/>
    </w:pPr>
  </w:style>
  <w:style w:type="paragraph" w:styleId="7">
    <w:name w:val="Body Text"/>
    <w:basedOn w:val="1"/>
    <w:link w:val="14"/>
    <w:qFormat/>
    <w:uiPriority w:val="1"/>
    <w:pPr>
      <w:autoSpaceDE w:val="0"/>
      <w:autoSpaceDN w:val="0"/>
      <w:ind w:left="651"/>
      <w:jc w:val="left"/>
    </w:pPr>
    <w:rPr>
      <w:rFonts w:ascii="Noto Sans CJK JP Regular" w:hAnsi="Noto Sans CJK JP Regular" w:eastAsia="Noto Sans CJK JP Regular" w:cs="Noto Sans CJK JP Regular"/>
      <w:kern w:val="0"/>
      <w:szCs w:val="21"/>
      <w:lang w:val="zh-CN" w:bidi="zh-CN"/>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qFormat/>
    <w:uiPriority w:val="99"/>
    <w:rPr>
      <w:sz w:val="18"/>
      <w:szCs w:val="18"/>
    </w:rPr>
  </w:style>
  <w:style w:type="character" w:customStyle="1" w:styleId="14">
    <w:name w:val="正文文本 Char"/>
    <w:basedOn w:val="11"/>
    <w:link w:val="7"/>
    <w:qFormat/>
    <w:uiPriority w:val="1"/>
    <w:rPr>
      <w:rFonts w:ascii="Noto Sans CJK JP Regular" w:hAnsi="Noto Sans CJK JP Regular" w:eastAsia="Noto Sans CJK JP Regular" w:cs="Noto Sans CJK JP Regular"/>
      <w:sz w:val="21"/>
      <w:szCs w:val="21"/>
      <w:lang w:val="zh-CN" w:bidi="zh-CN"/>
    </w:rPr>
  </w:style>
  <w:style w:type="paragraph" w:styleId="15">
    <w:name w:val="List Paragraph"/>
    <w:basedOn w:val="1"/>
    <w:unhideWhenUsed/>
    <w:qFormat/>
    <w:uiPriority w:val="1"/>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1832</Words>
  <Characters>2024</Characters>
  <Lines>38</Lines>
  <Paragraphs>10</Paragraphs>
  <TotalTime>20</TotalTime>
  <ScaleCrop>false</ScaleCrop>
  <LinksUpToDate>false</LinksUpToDate>
  <CharactersWithSpaces>2038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2020-05-19T03:51:00Z</dcterms:created>
  <dc:creator>zmj zmnj</dc:creator>
  <cp:lastModifiedBy>霞子</cp:lastModifiedBy>
  <dcterms:modified xsi:type="dcterms:W3CDTF">2023-12-05T01:39:41Z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A5813CA89AEE4EEEAB07E8348028165A</vt:lpwstr>
  </property>
</Properties>
</file>