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黑体" w:hAnsi="黑体" w:eastAsia="黑体"/>
          <w:sz w:val="32"/>
          <w:szCs w:val="32"/>
        </w:rPr>
      </w:pPr>
      <w:r>
        <w:rPr>
          <w:rFonts w:hint="eastAsia" w:ascii="黑体" w:hAnsi="黑体" w:eastAsia="黑体"/>
          <w:sz w:val="32"/>
          <w:szCs w:val="32"/>
        </w:rPr>
        <w:t>附件1</w:t>
      </w:r>
    </w:p>
    <w:p>
      <w:pPr>
        <w:keepNext w:val="0"/>
        <w:keepLines w:val="0"/>
        <w:pageBreakBefore w:val="0"/>
        <w:widowControl w:val="0"/>
        <w:kinsoku/>
        <w:wordWrap/>
        <w:topLinePunct w:val="0"/>
        <w:autoSpaceDE w:val="0"/>
        <w:autoSpaceDN w:val="0"/>
        <w:bidi w:val="0"/>
        <w:adjustRightInd w:val="0"/>
        <w:snapToGrid/>
        <w:spacing w:line="360" w:lineRule="auto"/>
        <w:ind w:right="0" w:right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部分不合格检验项目小知识</w:t>
      </w:r>
    </w:p>
    <w:p>
      <w:pPr>
        <w:pStyle w:val="3"/>
        <w:bidi w:val="0"/>
        <w:rPr>
          <w:rFonts w:hint="eastAsia"/>
          <w:lang w:val="en-US" w:eastAsia="zh-CN"/>
        </w:rPr>
      </w:pPr>
      <w:r>
        <w:rPr>
          <w:rFonts w:hint="eastAsia"/>
          <w:lang w:val="en-US" w:eastAsia="zh-CN"/>
        </w:rPr>
        <w:t>苯醚甲环唑</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320" w:firstLineChars="100"/>
        <w:jc w:val="left"/>
        <w:textAlignment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GB2763-2021《食品安全国家标准食品中农药最大残留限量》规定，香蕉中的苯醚甲环唑</w:t>
      </w:r>
      <w:bookmarkStart w:id="0" w:name="_GoBack"/>
      <w:bookmarkEnd w:id="0"/>
      <w:r>
        <w:rPr>
          <w:rFonts w:hint="eastAsia" w:ascii="仿宋" w:hAnsi="仿宋" w:eastAsia="仿宋" w:cs="仿宋"/>
          <w:kern w:val="2"/>
          <w:sz w:val="32"/>
          <w:szCs w:val="32"/>
          <w:lang w:val="en-US" w:eastAsia="zh-CN" w:bidi="ar-SA"/>
        </w:rPr>
        <w:t>最大残留限量为1mg/kg。在此次检测中，2批香蕉的苯醚甲环唑检出量大于1mg/kg，超过GB 2763-2021《食品安全国家标准食品中农药最大残留限量》的标准规定。农药具有性质稳定，持效期长的特点，种植者在喷洒完农药后未出其降解期就采摘上市，导致农药残留超标</w:t>
      </w:r>
    </w:p>
    <w:p>
      <w:pPr>
        <w:pStyle w:val="3"/>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氯氟氰菊酯和高效氯氟氰菊酯</w:t>
      </w:r>
    </w:p>
    <w:p>
      <w:pPr>
        <w:pStyle w:val="5"/>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氯氟氰菊酯和高效氯氟氰菊酯是一种广谱、高效、低毒、安全、环保的拟除虫菊酯类杀虫剂；具有快速的触杀作用和极强的击倒能力及一定的胃毒作用，且对光稳定，并且在土壤中的持效期明显长于其它菊酯类</w:t>
      </w:r>
      <w:r>
        <w:rPr>
          <w:rFonts w:hint="eastAsia" w:ascii="仿宋" w:hAnsi="仿宋" w:eastAsia="仿宋" w:cs="仿宋"/>
          <w:kern w:val="2"/>
          <w:sz w:val="32"/>
          <w:szCs w:val="32"/>
          <w:lang w:val="en-US" w:eastAsia="zh-CN" w:bidi="ar-SA"/>
        </w:rPr>
        <w:t>。少量的残留不会引起人体急性中毒，但长期食用氯氟氰菊酯和高效氯氟氰菊酯超标的食品，对人体健康可能有一定影响。《食品安全国家标准 食品中农药最大残留限量》（GB 2763—2021）中规定，氯氟氰菊酯和高效氯氟氰菊酯在梨中的最大残留限量值为0.2mg/kg。梨中氯氰菊酯和高效氯氰菊酯超标的原因，可能是为控制病情不遵守休药期规定，致使上市销售时产品中的药物残留量未降解至标准限量以下。</w:t>
      </w:r>
    </w:p>
    <w:p>
      <w:pPr>
        <w:pStyle w:val="3"/>
        <w:bidi w:val="0"/>
        <w:rPr>
          <w:rFonts w:hint="eastAsia" w:ascii="仿宋" w:hAnsi="仿宋" w:eastAsia="仿宋" w:cs="仿宋"/>
          <w:sz w:val="32"/>
          <w:szCs w:val="32"/>
          <w:lang w:val="zh-CN"/>
        </w:rPr>
      </w:pPr>
      <w:r>
        <w:rPr>
          <w:rFonts w:hint="eastAsia" w:ascii="仿宋" w:hAnsi="仿宋" w:eastAsia="仿宋" w:cs="仿宋"/>
          <w:b/>
          <w:bCs/>
          <w:sz w:val="32"/>
          <w:szCs w:val="32"/>
          <w:lang w:val="zh-CN"/>
        </w:rPr>
        <w:t>恩诺沙星</w:t>
      </w:r>
    </w:p>
    <w:p>
      <w:pPr>
        <w:spacing w:line="590" w:lineRule="exact"/>
        <w:ind w:firstLine="627" w:firstLineChars="196"/>
        <w:rPr>
          <w:rFonts w:hint="default" w:ascii="仿宋_GB2312" w:hAnsi="仿宋_GB2312" w:eastAsia="仿宋_GB2312" w:cs="仿宋_GB2312"/>
          <w:sz w:val="32"/>
          <w:szCs w:val="32"/>
          <w:lang w:val="en-US" w:eastAsia="zh-CN"/>
        </w:rPr>
      </w:pPr>
      <w:r>
        <w:rPr>
          <w:rFonts w:hint="eastAsia" w:ascii="仿宋" w:hAnsi="仿宋" w:eastAsia="仿宋" w:cs="仿宋"/>
          <w:sz w:val="32"/>
          <w:szCs w:val="32"/>
          <w:lang w:val="zh-CN"/>
        </w:rPr>
        <w:t>恩诺沙星属于氟喹诺酮类药物，在预防和治疗畜禽的细菌性感染及支原体病方面有良好效果。</w:t>
      </w:r>
      <w:r>
        <w:rPr>
          <w:rFonts w:hint="eastAsia" w:ascii="仿宋" w:hAnsi="仿宋" w:eastAsia="仿宋" w:cs="仿宋"/>
          <w:sz w:val="32"/>
          <w:szCs w:val="32"/>
          <w:lang w:eastAsia="zh-CN"/>
        </w:rPr>
        <w:t>《食品安全国家标准 食品中兽药最大残留限量》（GB 31650—2019）</w:t>
      </w:r>
      <w:r>
        <w:rPr>
          <w:rFonts w:hint="eastAsia" w:ascii="仿宋" w:hAnsi="仿宋" w:eastAsia="仿宋" w:cs="仿宋"/>
          <w:sz w:val="32"/>
          <w:szCs w:val="32"/>
        </w:rPr>
        <w:t>中规定，恩诺沙星在家禽和其它动物</w:t>
      </w:r>
      <w:r>
        <w:rPr>
          <w:rFonts w:hint="eastAsia" w:ascii="仿宋" w:hAnsi="仿宋" w:eastAsia="仿宋" w:cs="仿宋"/>
          <w:sz w:val="32"/>
          <w:szCs w:val="32"/>
          <w:lang w:val="en-US" w:eastAsia="zh-CN"/>
        </w:rPr>
        <w:t>猪、牛、羊、家禽和鱼</w:t>
      </w:r>
      <w:r>
        <w:rPr>
          <w:rFonts w:hint="eastAsia" w:ascii="仿宋" w:hAnsi="仿宋" w:eastAsia="仿宋" w:cs="仿宋"/>
          <w:sz w:val="32"/>
          <w:szCs w:val="32"/>
        </w:rPr>
        <w:t>的肌肉中的最大残留限量值均为100μg/kg</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鲤鲫鱼中恩诺沙星</w:t>
      </w:r>
      <w:r>
        <w:rPr>
          <w:rFonts w:hint="eastAsia" w:ascii="仿宋" w:hAnsi="仿宋" w:eastAsia="仿宋" w:cs="仿宋"/>
          <w:sz w:val="32"/>
          <w:szCs w:val="32"/>
        </w:rPr>
        <w:t>超标的原因，可能是在养殖过程中为快速控制疫病，违规加大用药量或不遵守休药期规定，致使产品上市销售时的药物残留量超标。长期食用恩诺沙星残留超标的食品，可能在人体中蓄积，进而对人体机能造成危害，还可能使人体产生耐药性菌株。</w:t>
      </w:r>
    </w:p>
    <w:p>
      <w:pPr>
        <w:pStyle w:val="3"/>
        <w:bidi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吡虫啉</w:t>
      </w:r>
    </w:p>
    <w:p>
      <w:pPr>
        <w:spacing w:line="59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吡虫啉是烟碱类超高效杀虫剂，具有广谱、高效、低毒、低残留，害虫不易产生抗性，并有触杀、胃毒和内吸等多重作用。害虫接触药剂后，中枢神经正常传导受阻，使其麻痹死亡。产品速效性好，药后1天即有较高的防效，残留期长达25天左右。药效和温度呈正相关，温度高，杀虫效果好。主要用于防治刺吸式口器害虫。《食品安全国家标准  食品中农药最大残留限量》（GB 2763—2021）中规定，香蕉中的最大残留限量为0.05mg/kg。不慎食用和长期过量食用吡虫啉超标的食物对人体有害。香蕉中吡虫啉超标的原因可能是由于种植户未严格按照农业使用安全间隔期进行采摘所致。</w:t>
      </w:r>
    </w:p>
    <w:p>
      <w:pPr>
        <w:pStyle w:val="3"/>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吡唑醚菌酯</w:t>
      </w:r>
    </w:p>
    <w:p>
      <w:pPr>
        <w:spacing w:line="59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吡唑醚菌酯为新型广谱杀菌剂。我国批准吡唑醚菌酯在芒果树上以适宜浓度防治芒果炭疽病、黑星病等病害和植物健康作用的安全期为42天，但同时也允许浸果防治芒果炭疽病、轴腐病等病害。《食品中农药最大残留限量》（GB 2763-2021）中规定，芒果中的吡唑醚菌酯限量值为0.05mg/kg，本次抽检的1批芒果中的吡唑醚菌酯检出值分别为0.11mg/kg，故判不合格。</w:t>
      </w:r>
    </w:p>
    <w:p>
      <w:pPr>
        <w:pStyle w:val="3"/>
        <w:bidi w:val="0"/>
        <w:rPr>
          <w:rFonts w:hint="eastAsia"/>
          <w:lang w:val="en-US" w:eastAsia="zh-CN"/>
        </w:rPr>
      </w:pPr>
      <w:r>
        <w:rPr>
          <w:rFonts w:hint="eastAsia"/>
          <w:lang w:val="en-US" w:eastAsia="zh-CN"/>
        </w:rPr>
        <w:t>克百威</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克百威是一种广谱、高效、低残留、高毒性的氨基甲酸酯类杀虫、杀螨、杀线虫剂，具有内吸、触杀、胃毒作用，并有一定的杀卵作用。克百威在人体内可以抑制体内胆碱酯酶活性，致使乙酰胆碱在组织中蓄积而引起中毒。人体克百威中毒的表现有头昏、头痛、乏力、面色苍白、呕吐、多汗、流涎、瞳孔缩小、视力模糊等。依据《食品安全国家标准 食品中农药最大残留限量》(GB 2763-2021)标准要求，葡萄中克百威的最大残留限量为0.02mg/kg。葡萄中克百威超标的主要原因可能为降低成本，不完全遵循农药使用的标签规定，超剂量、超使用次数或缩短安全间隔期采收等造成农残超标。</w:t>
      </w:r>
    </w:p>
    <w:p>
      <w:pPr>
        <w:pStyle w:val="3"/>
        <w:bidi w:val="0"/>
        <w:rPr>
          <w:rFonts w:hint="eastAsia"/>
          <w:lang w:val="en-US" w:eastAsia="zh-CN"/>
        </w:rPr>
      </w:pPr>
      <w:r>
        <w:rPr>
          <w:rFonts w:hint="eastAsia"/>
          <w:lang w:val="en-US" w:eastAsia="zh-CN"/>
        </w:rPr>
        <w:t>丙溴磷</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丙溴磷为中等毒性杀虫剂。无慢性毒性，无致癌、致畸、致突变作用，对皮肤无刺激作用，对鱼、鸟、蜜蜂有毒。</w:t>
      </w:r>
      <w:r>
        <w:rPr>
          <w:rFonts w:hint="eastAsia" w:ascii="仿宋_GB2312" w:hAnsi="仿宋_GB2312" w:eastAsia="仿宋_GB2312" w:cs="仿宋_GB2312"/>
          <w:sz w:val="32"/>
          <w:szCs w:val="32"/>
          <w:lang w:val="en-US" w:eastAsia="zh-CN"/>
        </w:rPr>
        <w:t>依据《食品安全国家标准食品中农药最大残留限量》(GB 2763-2021)标准要求，橙、柑橘类中克百威的最大残留限量为0.02mg/kg。橙、柑橘类中</w:t>
      </w:r>
      <w:r>
        <w:rPr>
          <w:rFonts w:hint="eastAsia" w:ascii="仿宋_GB2312" w:hAnsi="仿宋_GB2312" w:eastAsia="仿宋_GB2312" w:cs="仿宋_GB2312"/>
          <w:kern w:val="2"/>
          <w:sz w:val="32"/>
          <w:szCs w:val="32"/>
          <w:lang w:val="en-US" w:eastAsia="zh-CN" w:bidi="ar-SA"/>
        </w:rPr>
        <w:t>丙溴磷</w:t>
      </w:r>
      <w:r>
        <w:rPr>
          <w:rFonts w:hint="eastAsia" w:ascii="仿宋_GB2312" w:hAnsi="仿宋_GB2312" w:eastAsia="仿宋_GB2312" w:cs="仿宋_GB2312"/>
          <w:sz w:val="32"/>
          <w:szCs w:val="32"/>
          <w:lang w:val="en-US" w:eastAsia="zh-CN"/>
        </w:rPr>
        <w:t>残留量超标的原因，可能是为快速控制虫害，加大用药量或未遵守采摘间隔期规定，致使上市销售的产品中残留量超标。</w:t>
      </w:r>
    </w:p>
    <w:p>
      <w:pPr>
        <w:pStyle w:val="3"/>
        <w:bidi w:val="0"/>
        <w:rPr>
          <w:rFonts w:hint="eastAsia"/>
          <w:lang w:val="en-US" w:eastAsia="zh-CN"/>
        </w:rPr>
      </w:pPr>
      <w:r>
        <w:rPr>
          <w:rFonts w:hint="eastAsia"/>
          <w:lang w:val="en-US" w:eastAsia="zh-CN"/>
        </w:rPr>
        <w:t>敌敌畏</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敌敌畏是无色至琥珀色液体，微带芳香味。制剂为浅黄色至黄棕色油状液体，在水溶液中缓慢分解，遇碱分解加快，对热稳定，对铁有腐蚀性。对人畜中毒，对鱼类毒性较高，对蜜蜂剧毒。</w:t>
      </w:r>
      <w:r>
        <w:rPr>
          <w:rFonts w:hint="eastAsia" w:ascii="仿宋_GB2312" w:hAnsi="仿宋_GB2312" w:eastAsia="仿宋_GB2312" w:cs="仿宋_GB2312"/>
          <w:sz w:val="32"/>
          <w:szCs w:val="32"/>
          <w:lang w:val="en-US" w:eastAsia="zh-CN"/>
        </w:rPr>
        <w:t>依据《食品安全国家标准食品中农药最大残留限量》(GB 2763-2021)标准要求，苹果中敌敌畏的最大残留限量为0.01mg/kg，此次检验发现5批苹果的敌敌畏检测值大于0.01mg/kg。</w:t>
      </w:r>
    </w:p>
    <w:p>
      <w:pPr>
        <w:pStyle w:val="3"/>
        <w:bidi w:val="0"/>
        <w:rPr>
          <w:rFonts w:hint="default"/>
          <w:lang w:val="en-US" w:eastAsia="zh-CN"/>
        </w:rPr>
      </w:pPr>
      <w:r>
        <w:rPr>
          <w:rFonts w:hint="default"/>
          <w:lang w:val="en-US" w:eastAsia="zh-CN"/>
        </w:rPr>
        <w:t>己唑醇</w:t>
      </w:r>
    </w:p>
    <w:p>
      <w:pPr>
        <w:spacing w:line="590" w:lineRule="exact"/>
        <w:ind w:firstLine="627" w:firstLineChars="196"/>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己唑醇属于三唑类杀菌剂、甾醇脱甲基化抑制剂，它对于担子菌、子囊菌、半知菌引发的病害具有良好的防效，特别是对担子菌纲、子囊菌纲所引发的病害(比如锈病、黑星病、褐斑病、炭疽病、白粉病)具有优异的保护及治疗效果</w:t>
      </w:r>
      <w:r>
        <w:rPr>
          <w:rFonts w:hint="eastAsia" w:ascii="仿宋_GB2312" w:hAnsi="仿宋_GB2312" w:eastAsia="仿宋_GB2312" w:cs="仿宋_GB2312"/>
          <w:sz w:val="32"/>
          <w:szCs w:val="32"/>
          <w:lang w:val="en-US" w:eastAsia="zh-CN"/>
        </w:rPr>
        <w:t>。依据《食品安全国家标准食品中农药最大残留限量》(GB 2763-2021)标准要求，葡萄中</w:t>
      </w:r>
      <w:r>
        <w:rPr>
          <w:rFonts w:hint="default" w:ascii="仿宋_GB2312" w:hAnsi="仿宋_GB2312" w:eastAsia="仿宋_GB2312" w:cs="仿宋_GB2312"/>
          <w:sz w:val="32"/>
          <w:szCs w:val="32"/>
          <w:lang w:val="en-US" w:eastAsia="zh-CN"/>
        </w:rPr>
        <w:t>己唑醇</w:t>
      </w:r>
      <w:r>
        <w:rPr>
          <w:rFonts w:hint="eastAsia" w:ascii="仿宋_GB2312" w:hAnsi="仿宋_GB2312" w:eastAsia="仿宋_GB2312" w:cs="仿宋_GB2312"/>
          <w:sz w:val="32"/>
          <w:szCs w:val="32"/>
          <w:lang w:val="en-US" w:eastAsia="zh-CN"/>
        </w:rPr>
        <w:t>的最大残留限量为0.01mg/kg，此次检验发现1批葡萄的</w:t>
      </w:r>
      <w:r>
        <w:rPr>
          <w:rFonts w:hint="default" w:ascii="仿宋_GB2312" w:hAnsi="仿宋_GB2312" w:eastAsia="仿宋_GB2312" w:cs="仿宋_GB2312"/>
          <w:sz w:val="32"/>
          <w:szCs w:val="32"/>
          <w:lang w:val="en-US" w:eastAsia="zh-CN"/>
        </w:rPr>
        <w:t>己唑醇</w:t>
      </w:r>
      <w:r>
        <w:rPr>
          <w:rFonts w:hint="eastAsia" w:ascii="仿宋_GB2312" w:hAnsi="仿宋_GB2312" w:eastAsia="仿宋_GB2312" w:cs="仿宋_GB2312"/>
          <w:sz w:val="32"/>
          <w:szCs w:val="32"/>
          <w:lang w:val="en-US" w:eastAsia="zh-CN"/>
        </w:rPr>
        <w:t>检测值大于0.01mg/kg，超标的原因，可能是为快速控制虫害，加大用药量或未遵守采摘间隔期规定，致使上市销售的产品中残留量超标。</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Noto Sans CJK JP Regular">
    <w:altName w:val="Arial"/>
    <w:panose1 w:val="00000000000000000000"/>
    <w:charset w:val="00"/>
    <w:family w:val="swiss"/>
    <w:pitch w:val="default"/>
    <w:sig w:usb0="00000000" w:usb1="00000000" w:usb2="00000000"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E303F"/>
    <w:multiLevelType w:val="singleLevel"/>
    <w:tmpl w:val="B18E303F"/>
    <w:lvl w:ilvl="0" w:tentative="0">
      <w:start w:val="1"/>
      <w:numFmt w:val="chineseCounting"/>
      <w:pStyle w:val="4"/>
      <w:suff w:val="nothing"/>
      <w:lvlText w:val="（%1）"/>
      <w:lvlJc w:val="left"/>
      <w:pPr>
        <w:ind w:left="0" w:firstLine="420"/>
      </w:pPr>
      <w:rPr>
        <w:rFonts w:hint="eastAsia"/>
      </w:rPr>
    </w:lvl>
  </w:abstractNum>
  <w:abstractNum w:abstractNumId="1">
    <w:nsid w:val="34892CE7"/>
    <w:multiLevelType w:val="multilevel"/>
    <w:tmpl w:val="34892CE7"/>
    <w:lvl w:ilvl="0" w:tentative="0">
      <w:start w:val="1"/>
      <w:numFmt w:val="chineseCounting"/>
      <w:pStyle w:val="3"/>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UwZmZkNGU4MmM2NGM3YjJlNGRmNTAzNmIwNzE1ZjcifQ=="/>
  </w:docVars>
  <w:rsids>
    <w:rsidRoot w:val="00FD2B37"/>
    <w:rsid w:val="000016E1"/>
    <w:rsid w:val="0003690D"/>
    <w:rsid w:val="00036EB3"/>
    <w:rsid w:val="00060D1E"/>
    <w:rsid w:val="00066ADE"/>
    <w:rsid w:val="00070249"/>
    <w:rsid w:val="00071256"/>
    <w:rsid w:val="00092DC3"/>
    <w:rsid w:val="00093FE5"/>
    <w:rsid w:val="000B2481"/>
    <w:rsid w:val="000B64D7"/>
    <w:rsid w:val="000D273D"/>
    <w:rsid w:val="000F18F8"/>
    <w:rsid w:val="00105D0B"/>
    <w:rsid w:val="00144D33"/>
    <w:rsid w:val="0015109E"/>
    <w:rsid w:val="00184771"/>
    <w:rsid w:val="00185B06"/>
    <w:rsid w:val="001A366C"/>
    <w:rsid w:val="001A3C74"/>
    <w:rsid w:val="001A442F"/>
    <w:rsid w:val="001B43FF"/>
    <w:rsid w:val="001C4DC8"/>
    <w:rsid w:val="001F4E50"/>
    <w:rsid w:val="002010D0"/>
    <w:rsid w:val="00203602"/>
    <w:rsid w:val="00211B11"/>
    <w:rsid w:val="00226353"/>
    <w:rsid w:val="00227F5D"/>
    <w:rsid w:val="00241235"/>
    <w:rsid w:val="00243501"/>
    <w:rsid w:val="00262D97"/>
    <w:rsid w:val="002A6879"/>
    <w:rsid w:val="002A78F8"/>
    <w:rsid w:val="002C0BAD"/>
    <w:rsid w:val="00306C14"/>
    <w:rsid w:val="00324136"/>
    <w:rsid w:val="003519EF"/>
    <w:rsid w:val="003610E0"/>
    <w:rsid w:val="0036138E"/>
    <w:rsid w:val="003658D4"/>
    <w:rsid w:val="003737A8"/>
    <w:rsid w:val="003742A9"/>
    <w:rsid w:val="003810BD"/>
    <w:rsid w:val="003960DC"/>
    <w:rsid w:val="003A56E1"/>
    <w:rsid w:val="003B7897"/>
    <w:rsid w:val="003C0DA1"/>
    <w:rsid w:val="003C3EDE"/>
    <w:rsid w:val="003C53BE"/>
    <w:rsid w:val="003D4F99"/>
    <w:rsid w:val="003D7496"/>
    <w:rsid w:val="003F5286"/>
    <w:rsid w:val="00400350"/>
    <w:rsid w:val="00401835"/>
    <w:rsid w:val="0040273F"/>
    <w:rsid w:val="00410C68"/>
    <w:rsid w:val="00411356"/>
    <w:rsid w:val="00420F06"/>
    <w:rsid w:val="00431BC2"/>
    <w:rsid w:val="00433E12"/>
    <w:rsid w:val="00443775"/>
    <w:rsid w:val="00447967"/>
    <w:rsid w:val="0046242B"/>
    <w:rsid w:val="00471B94"/>
    <w:rsid w:val="004767AC"/>
    <w:rsid w:val="004A03DB"/>
    <w:rsid w:val="004A1592"/>
    <w:rsid w:val="004A2B8A"/>
    <w:rsid w:val="004A333B"/>
    <w:rsid w:val="004A4845"/>
    <w:rsid w:val="004C210B"/>
    <w:rsid w:val="004C3C95"/>
    <w:rsid w:val="004C5F67"/>
    <w:rsid w:val="004D0B2D"/>
    <w:rsid w:val="004E2F3B"/>
    <w:rsid w:val="004E3F89"/>
    <w:rsid w:val="004F67A9"/>
    <w:rsid w:val="00504196"/>
    <w:rsid w:val="005113D5"/>
    <w:rsid w:val="0051389C"/>
    <w:rsid w:val="00515237"/>
    <w:rsid w:val="0051613B"/>
    <w:rsid w:val="005170F2"/>
    <w:rsid w:val="005214E3"/>
    <w:rsid w:val="00541099"/>
    <w:rsid w:val="00543FE5"/>
    <w:rsid w:val="00557586"/>
    <w:rsid w:val="0057203E"/>
    <w:rsid w:val="00572BAB"/>
    <w:rsid w:val="0058414F"/>
    <w:rsid w:val="005A28DA"/>
    <w:rsid w:val="005A29A8"/>
    <w:rsid w:val="005B3070"/>
    <w:rsid w:val="005D7D61"/>
    <w:rsid w:val="005F50AC"/>
    <w:rsid w:val="005F6BBE"/>
    <w:rsid w:val="00600402"/>
    <w:rsid w:val="006102BB"/>
    <w:rsid w:val="006115FE"/>
    <w:rsid w:val="00623663"/>
    <w:rsid w:val="00623E1D"/>
    <w:rsid w:val="00630DED"/>
    <w:rsid w:val="006479FB"/>
    <w:rsid w:val="006559BB"/>
    <w:rsid w:val="006579D8"/>
    <w:rsid w:val="0066166D"/>
    <w:rsid w:val="00662627"/>
    <w:rsid w:val="006644DE"/>
    <w:rsid w:val="00665654"/>
    <w:rsid w:val="00667043"/>
    <w:rsid w:val="00685834"/>
    <w:rsid w:val="006A0103"/>
    <w:rsid w:val="006A2F4F"/>
    <w:rsid w:val="006A47A8"/>
    <w:rsid w:val="006D031A"/>
    <w:rsid w:val="006D0B89"/>
    <w:rsid w:val="006D4707"/>
    <w:rsid w:val="006D642B"/>
    <w:rsid w:val="006E2F81"/>
    <w:rsid w:val="006E350F"/>
    <w:rsid w:val="006E4480"/>
    <w:rsid w:val="006F78F3"/>
    <w:rsid w:val="00712F8A"/>
    <w:rsid w:val="00717400"/>
    <w:rsid w:val="007234A8"/>
    <w:rsid w:val="007342F4"/>
    <w:rsid w:val="00753E5A"/>
    <w:rsid w:val="007627F6"/>
    <w:rsid w:val="00767A4B"/>
    <w:rsid w:val="0077571D"/>
    <w:rsid w:val="00777E82"/>
    <w:rsid w:val="00783707"/>
    <w:rsid w:val="007851A0"/>
    <w:rsid w:val="007853BA"/>
    <w:rsid w:val="00791477"/>
    <w:rsid w:val="0079286F"/>
    <w:rsid w:val="007A1C57"/>
    <w:rsid w:val="007A3E3A"/>
    <w:rsid w:val="007C473D"/>
    <w:rsid w:val="007C65C0"/>
    <w:rsid w:val="007D1621"/>
    <w:rsid w:val="007E261F"/>
    <w:rsid w:val="007F1F00"/>
    <w:rsid w:val="007F7F1E"/>
    <w:rsid w:val="008138ED"/>
    <w:rsid w:val="0081481F"/>
    <w:rsid w:val="008239EF"/>
    <w:rsid w:val="00836412"/>
    <w:rsid w:val="00853571"/>
    <w:rsid w:val="00856241"/>
    <w:rsid w:val="00864B2F"/>
    <w:rsid w:val="00870A47"/>
    <w:rsid w:val="0087467E"/>
    <w:rsid w:val="00883B2F"/>
    <w:rsid w:val="008843D5"/>
    <w:rsid w:val="008862F9"/>
    <w:rsid w:val="008A50B2"/>
    <w:rsid w:val="008A616D"/>
    <w:rsid w:val="008A7229"/>
    <w:rsid w:val="008D3809"/>
    <w:rsid w:val="008F2873"/>
    <w:rsid w:val="008F701C"/>
    <w:rsid w:val="009103F4"/>
    <w:rsid w:val="009105B5"/>
    <w:rsid w:val="0091395C"/>
    <w:rsid w:val="00936F13"/>
    <w:rsid w:val="00945C35"/>
    <w:rsid w:val="0095062B"/>
    <w:rsid w:val="009601E2"/>
    <w:rsid w:val="009619A1"/>
    <w:rsid w:val="00966BEC"/>
    <w:rsid w:val="00990404"/>
    <w:rsid w:val="00994CB1"/>
    <w:rsid w:val="009951E8"/>
    <w:rsid w:val="009A3106"/>
    <w:rsid w:val="009B1F0C"/>
    <w:rsid w:val="009B290A"/>
    <w:rsid w:val="009C06CC"/>
    <w:rsid w:val="009C101E"/>
    <w:rsid w:val="009D4607"/>
    <w:rsid w:val="009E264D"/>
    <w:rsid w:val="009E30A5"/>
    <w:rsid w:val="009F1EEB"/>
    <w:rsid w:val="009F7FDE"/>
    <w:rsid w:val="00A04369"/>
    <w:rsid w:val="00A06F02"/>
    <w:rsid w:val="00A11C2E"/>
    <w:rsid w:val="00A15756"/>
    <w:rsid w:val="00A30976"/>
    <w:rsid w:val="00A448B6"/>
    <w:rsid w:val="00A5347B"/>
    <w:rsid w:val="00A604DD"/>
    <w:rsid w:val="00A631D5"/>
    <w:rsid w:val="00A632C7"/>
    <w:rsid w:val="00A83F59"/>
    <w:rsid w:val="00A92B15"/>
    <w:rsid w:val="00A95920"/>
    <w:rsid w:val="00AA008C"/>
    <w:rsid w:val="00AB7728"/>
    <w:rsid w:val="00AC197F"/>
    <w:rsid w:val="00AC41DC"/>
    <w:rsid w:val="00AC65C2"/>
    <w:rsid w:val="00AF2402"/>
    <w:rsid w:val="00B0153C"/>
    <w:rsid w:val="00B017CD"/>
    <w:rsid w:val="00B16E65"/>
    <w:rsid w:val="00B27063"/>
    <w:rsid w:val="00B363FA"/>
    <w:rsid w:val="00B507A0"/>
    <w:rsid w:val="00B5418B"/>
    <w:rsid w:val="00B61514"/>
    <w:rsid w:val="00B72408"/>
    <w:rsid w:val="00B7502A"/>
    <w:rsid w:val="00B85A46"/>
    <w:rsid w:val="00BB0B75"/>
    <w:rsid w:val="00BB1A1D"/>
    <w:rsid w:val="00BC320E"/>
    <w:rsid w:val="00BD2A73"/>
    <w:rsid w:val="00BE05DF"/>
    <w:rsid w:val="00BE5655"/>
    <w:rsid w:val="00BF0865"/>
    <w:rsid w:val="00BF0B92"/>
    <w:rsid w:val="00BF220C"/>
    <w:rsid w:val="00C005FF"/>
    <w:rsid w:val="00C019B3"/>
    <w:rsid w:val="00C04BC5"/>
    <w:rsid w:val="00C051D2"/>
    <w:rsid w:val="00C06EEF"/>
    <w:rsid w:val="00C10DA1"/>
    <w:rsid w:val="00C14C93"/>
    <w:rsid w:val="00C17D76"/>
    <w:rsid w:val="00C22648"/>
    <w:rsid w:val="00C27143"/>
    <w:rsid w:val="00C30CD9"/>
    <w:rsid w:val="00C33B78"/>
    <w:rsid w:val="00C414DF"/>
    <w:rsid w:val="00C46329"/>
    <w:rsid w:val="00C50B3E"/>
    <w:rsid w:val="00C5381D"/>
    <w:rsid w:val="00C711C8"/>
    <w:rsid w:val="00C82502"/>
    <w:rsid w:val="00C849BF"/>
    <w:rsid w:val="00C87C29"/>
    <w:rsid w:val="00CD01FA"/>
    <w:rsid w:val="00CD443C"/>
    <w:rsid w:val="00CD47AD"/>
    <w:rsid w:val="00CE2BC0"/>
    <w:rsid w:val="00CE3BED"/>
    <w:rsid w:val="00CF766C"/>
    <w:rsid w:val="00D04811"/>
    <w:rsid w:val="00D07237"/>
    <w:rsid w:val="00D108A4"/>
    <w:rsid w:val="00D13332"/>
    <w:rsid w:val="00D20336"/>
    <w:rsid w:val="00D2109C"/>
    <w:rsid w:val="00D26B56"/>
    <w:rsid w:val="00D35C3C"/>
    <w:rsid w:val="00D36133"/>
    <w:rsid w:val="00D42943"/>
    <w:rsid w:val="00D5448B"/>
    <w:rsid w:val="00D5578A"/>
    <w:rsid w:val="00D70919"/>
    <w:rsid w:val="00D91786"/>
    <w:rsid w:val="00D92F06"/>
    <w:rsid w:val="00DA200C"/>
    <w:rsid w:val="00DC12AB"/>
    <w:rsid w:val="00DC59EC"/>
    <w:rsid w:val="00DC6C3D"/>
    <w:rsid w:val="00DE538C"/>
    <w:rsid w:val="00E00868"/>
    <w:rsid w:val="00E05E44"/>
    <w:rsid w:val="00E13795"/>
    <w:rsid w:val="00E22EF3"/>
    <w:rsid w:val="00E3273F"/>
    <w:rsid w:val="00E47890"/>
    <w:rsid w:val="00E47AA6"/>
    <w:rsid w:val="00E605CA"/>
    <w:rsid w:val="00E63F80"/>
    <w:rsid w:val="00E77D8C"/>
    <w:rsid w:val="00E8564F"/>
    <w:rsid w:val="00EB4061"/>
    <w:rsid w:val="00EC1552"/>
    <w:rsid w:val="00EC5C77"/>
    <w:rsid w:val="00ED0966"/>
    <w:rsid w:val="00ED4A1F"/>
    <w:rsid w:val="00ED72D4"/>
    <w:rsid w:val="00ED7C05"/>
    <w:rsid w:val="00F02F0A"/>
    <w:rsid w:val="00F44C7C"/>
    <w:rsid w:val="00F56C32"/>
    <w:rsid w:val="00F90E61"/>
    <w:rsid w:val="00F964D1"/>
    <w:rsid w:val="00FD2B37"/>
    <w:rsid w:val="00FD4320"/>
    <w:rsid w:val="00FD679C"/>
    <w:rsid w:val="00FE0F09"/>
    <w:rsid w:val="00FE1BDD"/>
    <w:rsid w:val="00FE3E44"/>
    <w:rsid w:val="00FF6B92"/>
    <w:rsid w:val="016C08A3"/>
    <w:rsid w:val="04623771"/>
    <w:rsid w:val="06BA51D9"/>
    <w:rsid w:val="06FA1317"/>
    <w:rsid w:val="07BD7478"/>
    <w:rsid w:val="080554C9"/>
    <w:rsid w:val="08AA4138"/>
    <w:rsid w:val="08EB107B"/>
    <w:rsid w:val="0A872817"/>
    <w:rsid w:val="0C0B585A"/>
    <w:rsid w:val="0E7603CF"/>
    <w:rsid w:val="100E2F62"/>
    <w:rsid w:val="12750CD4"/>
    <w:rsid w:val="16CE3180"/>
    <w:rsid w:val="176A294E"/>
    <w:rsid w:val="18B230CB"/>
    <w:rsid w:val="1B442054"/>
    <w:rsid w:val="1B623FAB"/>
    <w:rsid w:val="1C0E0792"/>
    <w:rsid w:val="1C680298"/>
    <w:rsid w:val="1D7F6563"/>
    <w:rsid w:val="1DBC73F6"/>
    <w:rsid w:val="1E2D703A"/>
    <w:rsid w:val="1F442384"/>
    <w:rsid w:val="20AB2016"/>
    <w:rsid w:val="252A521F"/>
    <w:rsid w:val="31FC5330"/>
    <w:rsid w:val="32B235EA"/>
    <w:rsid w:val="36145D8D"/>
    <w:rsid w:val="37E82213"/>
    <w:rsid w:val="37FF6ABF"/>
    <w:rsid w:val="39410FA8"/>
    <w:rsid w:val="3F233FF3"/>
    <w:rsid w:val="40CB3045"/>
    <w:rsid w:val="44415562"/>
    <w:rsid w:val="44571593"/>
    <w:rsid w:val="447C0AC8"/>
    <w:rsid w:val="46DC3A81"/>
    <w:rsid w:val="47FE12B8"/>
    <w:rsid w:val="492B75CC"/>
    <w:rsid w:val="4A2C0732"/>
    <w:rsid w:val="4B9E56A6"/>
    <w:rsid w:val="4C773E87"/>
    <w:rsid w:val="4C800F8B"/>
    <w:rsid w:val="51E81A04"/>
    <w:rsid w:val="525548AD"/>
    <w:rsid w:val="52DB75AA"/>
    <w:rsid w:val="546C438E"/>
    <w:rsid w:val="57302075"/>
    <w:rsid w:val="577F6979"/>
    <w:rsid w:val="58BF0B2C"/>
    <w:rsid w:val="5C48699E"/>
    <w:rsid w:val="5C974787"/>
    <w:rsid w:val="5CAE1ED4"/>
    <w:rsid w:val="60A34428"/>
    <w:rsid w:val="60FD1AAF"/>
    <w:rsid w:val="61A42F25"/>
    <w:rsid w:val="62EE3A5F"/>
    <w:rsid w:val="63077A44"/>
    <w:rsid w:val="666B5E4F"/>
    <w:rsid w:val="66EC4C68"/>
    <w:rsid w:val="67E06673"/>
    <w:rsid w:val="69E96668"/>
    <w:rsid w:val="6CA91258"/>
    <w:rsid w:val="73586BF5"/>
    <w:rsid w:val="73A16A2A"/>
    <w:rsid w:val="745526BB"/>
    <w:rsid w:val="7AE94CC8"/>
    <w:rsid w:val="7B053866"/>
    <w:rsid w:val="7C544F27"/>
    <w:rsid w:val="7F56383A"/>
    <w:rsid w:val="7F6D1C96"/>
    <w:rsid w:val="7F8F4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rFonts w:ascii="Times New Roman" w:hAnsi="Times New Roman" w:eastAsia="宋体" w:cs="宋体"/>
      <w:b/>
      <w:bCs/>
      <w:kern w:val="44"/>
      <w:sz w:val="32"/>
      <w:szCs w:val="24"/>
    </w:rPr>
  </w:style>
  <w:style w:type="paragraph" w:styleId="4">
    <w:name w:val="heading 2"/>
    <w:basedOn w:val="1"/>
    <w:next w:val="1"/>
    <w:unhideWhenUsed/>
    <w:qFormat/>
    <w:uiPriority w:val="9"/>
    <w:pPr>
      <w:keepNext/>
      <w:keepLines/>
      <w:widowControl w:val="0"/>
      <w:numPr>
        <w:ilvl w:val="0"/>
        <w:numId w:val="2"/>
      </w:numPr>
      <w:adjustRightInd/>
      <w:snapToGrid/>
      <w:spacing w:before="260" w:after="260" w:line="415" w:lineRule="auto"/>
      <w:jc w:val="left"/>
      <w:outlineLvl w:val="1"/>
    </w:pPr>
    <w:rPr>
      <w:rFonts w:ascii="Cambria" w:hAnsi="Cambria" w:eastAsia="楷体"/>
      <w:bCs/>
      <w:sz w:val="30"/>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spacing w:line="560" w:lineRule="exact"/>
      <w:ind w:firstLine="640" w:firstLineChars="200"/>
    </w:pPr>
    <w:rPr>
      <w:rFonts w:ascii="黑体" w:hAnsi="黑体" w:eastAsia="黑体"/>
      <w:sz w:val="32"/>
      <w:szCs w:val="32"/>
    </w:rPr>
  </w:style>
  <w:style w:type="paragraph" w:styleId="5">
    <w:name w:val="Normal Indent"/>
    <w:basedOn w:val="1"/>
    <w:next w:val="6"/>
    <w:qFormat/>
    <w:uiPriority w:val="0"/>
    <w:pPr>
      <w:ind w:firstLine="420" w:firstLineChars="200"/>
    </w:pPr>
  </w:style>
  <w:style w:type="paragraph" w:styleId="6">
    <w:name w:val="toc 4"/>
    <w:basedOn w:val="1"/>
    <w:next w:val="1"/>
    <w:qFormat/>
    <w:uiPriority w:val="0"/>
    <w:pPr>
      <w:ind w:left="1260" w:leftChars="600"/>
    </w:pPr>
  </w:style>
  <w:style w:type="paragraph" w:styleId="7">
    <w:name w:val="Body Text"/>
    <w:basedOn w:val="1"/>
    <w:link w:val="14"/>
    <w:qFormat/>
    <w:uiPriority w:val="1"/>
    <w:pPr>
      <w:autoSpaceDE w:val="0"/>
      <w:autoSpaceDN w:val="0"/>
      <w:ind w:left="651"/>
      <w:jc w:val="left"/>
    </w:pPr>
    <w:rPr>
      <w:rFonts w:ascii="Noto Sans CJK JP Regular" w:hAnsi="Noto Sans CJK JP Regular" w:eastAsia="Noto Sans CJK JP Regular" w:cs="Noto Sans CJK JP Regular"/>
      <w:kern w:val="0"/>
      <w:szCs w:val="21"/>
      <w:lang w:val="zh-CN" w:bidi="zh-CN"/>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1"/>
    <w:link w:val="9"/>
    <w:qFormat/>
    <w:uiPriority w:val="99"/>
    <w:rPr>
      <w:sz w:val="18"/>
      <w:szCs w:val="18"/>
    </w:rPr>
  </w:style>
  <w:style w:type="character" w:customStyle="1" w:styleId="13">
    <w:name w:val="页脚 Char"/>
    <w:basedOn w:val="11"/>
    <w:link w:val="8"/>
    <w:qFormat/>
    <w:uiPriority w:val="99"/>
    <w:rPr>
      <w:sz w:val="18"/>
      <w:szCs w:val="18"/>
    </w:rPr>
  </w:style>
  <w:style w:type="character" w:customStyle="1" w:styleId="14">
    <w:name w:val="正文文本 Char"/>
    <w:basedOn w:val="11"/>
    <w:link w:val="7"/>
    <w:qFormat/>
    <w:uiPriority w:val="1"/>
    <w:rPr>
      <w:rFonts w:ascii="Noto Sans CJK JP Regular" w:hAnsi="Noto Sans CJK JP Regular" w:eastAsia="Noto Sans CJK JP Regular" w:cs="Noto Sans CJK JP Regular"/>
      <w:sz w:val="21"/>
      <w:szCs w:val="21"/>
      <w:lang w:val="zh-CN" w:bidi="zh-CN"/>
    </w:rPr>
  </w:style>
  <w:style w:type="paragraph" w:styleId="15">
    <w:name w:val="List Paragraph"/>
    <w:basedOn w:val="1"/>
    <w:unhideWhenUsed/>
    <w:qFormat/>
    <w:uiPriority w:val="1"/>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1832</Words>
  <Characters>2024</Characters>
  <Lines>38</Lines>
  <Paragraphs>10</Paragraphs>
  <TotalTime>1</TotalTime>
  <ScaleCrop>false</ScaleCrop>
  <LinksUpToDate>false</LinksUpToDate>
  <CharactersWithSpaces>2038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2020-05-19T03:51:00Z</dcterms:created>
  <dc:creator>zmj zmnj</dc:creator>
  <cp:lastModifiedBy>霞子</cp:lastModifiedBy>
  <dcterms:modified xsi:type="dcterms:W3CDTF">2022-12-28T08:48:55Z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A5813CA89AEE4EEEAB07E8348028165A</vt:lpwstr>
  </property>
</Properties>
</file>